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10321A" w14:textId="77777777" w:rsidR="00D36146" w:rsidRDefault="00D36146" w:rsidP="00D36146"/>
    <w:p w14:paraId="368D8532" w14:textId="77777777" w:rsidR="00D36146" w:rsidRDefault="00D36146" w:rsidP="00D36146"/>
    <w:p w14:paraId="0CC66AD4" w14:textId="295ED7E7" w:rsidR="00D36146" w:rsidRDefault="00D36146" w:rsidP="00D36146">
      <w:pPr>
        <w:jc w:val="center"/>
      </w:pPr>
      <w:bookmarkStart w:id="0" w:name="_GoBack"/>
      <w:bookmarkEnd w:id="0"/>
      <w:r>
        <w:t>Tlačová správa</w:t>
      </w:r>
    </w:p>
    <w:p w14:paraId="32FCED4E" w14:textId="77777777" w:rsidR="00D36146" w:rsidRDefault="00D36146" w:rsidP="00D36146"/>
    <w:p w14:paraId="2C289C35" w14:textId="77777777" w:rsidR="00D36146" w:rsidRDefault="00D36146" w:rsidP="00D36146">
      <w:r>
        <w:t xml:space="preserve">Konzorcium </w:t>
      </w:r>
      <w:proofErr w:type="spellStart"/>
      <w:r>
        <w:t>GreenMove</w:t>
      </w:r>
      <w:proofErr w:type="spellEnd"/>
      <w:r>
        <w:t xml:space="preserve"> upevňuje odkaz priekopníckym „súborom nástrojov udržateľnosti“ a sľubuje akcie aj po skončení životného cyklu projektu EÚ</w:t>
      </w:r>
    </w:p>
    <w:p w14:paraId="2CFD730C" w14:textId="77777777" w:rsidR="00D36146" w:rsidRDefault="00D36146" w:rsidP="00D36146">
      <w:r>
        <w:t xml:space="preserve">FANO, TALIANSKO – [22.11.2025] – Štvrté nadnárodné stretnutie projektu </w:t>
      </w:r>
      <w:proofErr w:type="spellStart"/>
      <w:r>
        <w:t>GreenMove</w:t>
      </w:r>
      <w:proofErr w:type="spellEnd"/>
      <w:r>
        <w:t xml:space="preserve">, ktoré hostila obec </w:t>
      </w:r>
      <w:proofErr w:type="spellStart"/>
      <w:r>
        <w:t>Fano</w:t>
      </w:r>
      <w:proofErr w:type="spellEnd"/>
      <w:r>
        <w:t xml:space="preserve"> od 19. do 22. novembra 2025, sa neskončilo len ako míľnik, ale ako historické vyhlásenie o zámere. Konzorcium 17 partnerov zo 16 krajín sa jednomyseľne rozhodlo prekročiť svoje formálne záväzky a zaviazalo sa k vytvoreniu trvalého „súboru nástrojov udržateľnosti </w:t>
      </w:r>
      <w:proofErr w:type="spellStart"/>
      <w:r>
        <w:t>GreenMove</w:t>
      </w:r>
      <w:proofErr w:type="spellEnd"/>
      <w:r>
        <w:t>“, dynamického digitálneho úložiska určeného na posilnenie vidieckych komunít v celej Európe dlho po skončení financovania projektu.</w:t>
      </w:r>
    </w:p>
    <w:p w14:paraId="12336C61" w14:textId="77777777" w:rsidR="00D36146" w:rsidRDefault="00D36146" w:rsidP="00D36146"/>
    <w:p w14:paraId="59D1709F" w14:textId="77777777" w:rsidR="00D36146" w:rsidRDefault="00D36146" w:rsidP="00D36146">
      <w:r>
        <w:t>Od výsledkov projektu k živému odkazu</w:t>
      </w:r>
    </w:p>
    <w:p w14:paraId="52DA641E" w14:textId="77777777" w:rsidR="00D36146" w:rsidRDefault="00D36146" w:rsidP="00D36146">
      <w:r>
        <w:t xml:space="preserve">Hoci stretnutie vo </w:t>
      </w:r>
      <w:proofErr w:type="spellStart"/>
      <w:r>
        <w:t>Fane</w:t>
      </w:r>
      <w:proofErr w:type="spellEnd"/>
      <w:r>
        <w:t xml:space="preserve"> úspešne pokročilo v plnení hlavných cieľov projektu – usporiadaní workshopov o integrovanej mobilite, zhromažďovaní dôležitých údajov a vypracovaní štvrtej kapitoly Interaktívneho sprievodcu udržateľným životom (GISLG) o základných právach – určujúcim výsledkom bol tento ambiciózny kolektívny záväzok.</w:t>
      </w:r>
    </w:p>
    <w:p w14:paraId="1F3FC35E" w14:textId="77777777" w:rsidR="00D36146" w:rsidRDefault="00D36146" w:rsidP="00D36146">
      <w:r>
        <w:t xml:space="preserve">„Súbor nástrojov pre udržateľnosť </w:t>
      </w:r>
      <w:proofErr w:type="spellStart"/>
      <w:r>
        <w:t>GreenMove</w:t>
      </w:r>
      <w:proofErr w:type="spellEnd"/>
      <w:r>
        <w:t xml:space="preserve">“ bude praktická platforma s otvoreným prístupom, ktorá zhromažďuje najefektívnejšie elektronické nástroje, strategické modely a osvedčené postupy vyvinuté nielen počas projektu </w:t>
      </w:r>
      <w:proofErr w:type="spellStart"/>
      <w:r>
        <w:t>GreenMove</w:t>
      </w:r>
      <w:proofErr w:type="spellEnd"/>
      <w:r>
        <w:t>, ale aj na základe rozsiahlych kumulatívnych skúseností partnerov v predchádzajúcich projektoch financovaných EÚ. Táto iniciatíva, ktorú presadzuje sieť RTIS, zabezpečuje, že osvedčené riešenia pre udržateľnú mobilitu, energetickú účinnosť a zapojenie komunity môže prijať ktorákoľvek obec bez zaťaženia nákladmi na vývoj.</w:t>
      </w:r>
    </w:p>
    <w:p w14:paraId="6C36B946" w14:textId="77777777" w:rsidR="00D36146" w:rsidRDefault="00D36146" w:rsidP="00D36146">
      <w:r>
        <w:t xml:space="preserve">„Skutočný úspech projektu sa meria jeho dlhovekosťou,“ uviedol hovorca hostiteľskej obce </w:t>
      </w:r>
      <w:proofErr w:type="spellStart"/>
      <w:r>
        <w:t>Fano</w:t>
      </w:r>
      <w:proofErr w:type="spellEnd"/>
      <w:r>
        <w:t xml:space="preserve">. „Súbor nástrojov je naším sľubom, že poznatky vygenerované projektom </w:t>
      </w:r>
      <w:proofErr w:type="spellStart"/>
      <w:r>
        <w:t>GreenMove</w:t>
      </w:r>
      <w:proofErr w:type="spellEnd"/>
      <w:r>
        <w:t xml:space="preserve"> nebudú zaprášené v záverečnej správe. Zostanú rastúcim a vyvíjajúcim sa zdrojom, ktorý bude poháňať zelenú transformáciu vo vidieckych oblastiach Európy v nasledujúcich rokoch.“</w:t>
      </w:r>
    </w:p>
    <w:p w14:paraId="0A6EA141" w14:textId="77777777" w:rsidR="00D36146" w:rsidRDefault="00D36146" w:rsidP="00D36146">
      <w:r>
        <w:t>Staviame na histórii transformácie</w:t>
      </w:r>
    </w:p>
    <w:p w14:paraId="512CE09A" w14:textId="77777777" w:rsidR="00D36146" w:rsidRDefault="00D36146" w:rsidP="00D36146">
      <w:r>
        <w:t xml:space="preserve">Toto rozhodnutie je vyvrcholením osvedčenej cesty s vplyvom. V rámci projektu </w:t>
      </w:r>
      <w:proofErr w:type="spellStart"/>
      <w:r>
        <w:t>GreenMove</w:t>
      </w:r>
      <w:proofErr w:type="spellEnd"/>
      <w:r>
        <w:t xml:space="preserve"> partneri aktívne transformovali svoje miestne ekosystémy:</w:t>
      </w:r>
    </w:p>
    <w:p w14:paraId="41B1514E" w14:textId="77777777" w:rsidR="00D36146" w:rsidRDefault="00D36146" w:rsidP="00D36146">
      <w:r>
        <w:t xml:space="preserve">• V severnom Korfu (Grécko) základy položené projektom </w:t>
      </w:r>
      <w:proofErr w:type="spellStart"/>
      <w:r>
        <w:t>GreenMove</w:t>
      </w:r>
      <w:proofErr w:type="spellEnd"/>
      <w:r>
        <w:t xml:space="preserve"> priamo ovplyvnili strategické zriadenie nového Úradu pre správu malých prístavov, kľúčovej inštitúcie pre riadenie udržateľnej pobrežnej mobility.</w:t>
      </w:r>
    </w:p>
    <w:p w14:paraId="4A89039D" w14:textId="77777777" w:rsidR="00D36146" w:rsidRDefault="00D36146" w:rsidP="00D36146">
      <w:r>
        <w:t xml:space="preserve">• V </w:t>
      </w:r>
      <w:proofErr w:type="spellStart"/>
      <w:r>
        <w:t>Podstrane</w:t>
      </w:r>
      <w:proofErr w:type="spellEnd"/>
      <w:r>
        <w:t xml:space="preserve"> (Chorvátsko) konzorcium vydalo dôraznú výzvu Európskej komisii, aby vyhlásila 9. máj za „Európsky deň udržateľnej mobility“, ktorý by priamo prepojil zelené akcie s európskou identitou.</w:t>
      </w:r>
    </w:p>
    <w:p w14:paraId="055C758E" w14:textId="77777777" w:rsidR="00D36146" w:rsidRDefault="00D36146" w:rsidP="00D36146">
      <w:r>
        <w:t xml:space="preserve">• Partneri od Malty po Lotyšsko sa podelili o a implementujú akčné plány pre dopravu na požiadanie, inkluzívnu infraštruktúru a </w:t>
      </w:r>
      <w:proofErr w:type="spellStart"/>
      <w:r>
        <w:t>komunitne</w:t>
      </w:r>
      <w:proofErr w:type="spellEnd"/>
      <w:r>
        <w:t xml:space="preserve"> vedený zelený cestovný ruch.</w:t>
      </w:r>
    </w:p>
    <w:p w14:paraId="4716820E" w14:textId="77777777" w:rsidR="00D36146" w:rsidRDefault="00D36146" w:rsidP="00D36146">
      <w:r>
        <w:lastRenderedPageBreak/>
        <w:t>Nástroje systematizujú tieto skúsenosti z reálneho sveta a ponúknu budúcim používateľom nielen teóriu, ale aj overené plány na zmenu.</w:t>
      </w:r>
    </w:p>
    <w:p w14:paraId="45883923" w14:textId="77777777" w:rsidR="00D36146" w:rsidRDefault="00D36146" w:rsidP="00D36146"/>
    <w:p w14:paraId="1604DCB1" w14:textId="77777777" w:rsidR="00D36146" w:rsidRDefault="00D36146" w:rsidP="00D36146">
      <w:r>
        <w:t>Zjednotené konzorcium pre udržateľnú budúcnosť</w:t>
      </w:r>
    </w:p>
    <w:p w14:paraId="53933822" w14:textId="77777777" w:rsidR="00D36146" w:rsidRDefault="00D36146" w:rsidP="00D36146">
      <w:r>
        <w:t xml:space="preserve">Sieť </w:t>
      </w:r>
      <w:proofErr w:type="spellStart"/>
      <w:r>
        <w:t>GreenMove</w:t>
      </w:r>
      <w:proofErr w:type="spellEnd"/>
      <w:r>
        <w:t xml:space="preserve"> so 17 partnermi, financovaná programom CERV-2024-Sieť miest, preukázala, že spolupráca je základným kameňom zmysluplnej inovácie. Rozhodnutie prijaté vo </w:t>
      </w:r>
      <w:proofErr w:type="spellStart"/>
      <w:r>
        <w:t>Fane</w:t>
      </w:r>
      <w:proofErr w:type="spellEnd"/>
      <w:r>
        <w:t xml:space="preserve"> podčiarkuje hlboký záväzok k európskym hodnotám solidarity, spoločnej zodpovednosti a územnej súdržnosti.</w:t>
      </w:r>
    </w:p>
    <w:p w14:paraId="51DD5547" w14:textId="77777777" w:rsidR="00D36146" w:rsidRDefault="00D36146" w:rsidP="00D36146">
      <w:r>
        <w:t xml:space="preserve">Rozhodnutím sa spoločne vybudovať tento nástroj dedičstva konzorcium zabezpečuje, že duch </w:t>
      </w:r>
      <w:proofErr w:type="spellStart"/>
      <w:r>
        <w:t>GreenMove</w:t>
      </w:r>
      <w:proofErr w:type="spellEnd"/>
      <w:r>
        <w:t xml:space="preserve"> – duch pragmatického riešenia problémov a neochvejného záväzku k budúcnosti vidieka – bude naďalej viesť a inšpirovať komunity na celom kontinente.</w:t>
      </w:r>
    </w:p>
    <w:p w14:paraId="331D7855" w14:textId="77777777" w:rsidR="00D36146" w:rsidRDefault="00D36146" w:rsidP="00D36146">
      <w:r>
        <w:t>-KONIEC-</w:t>
      </w:r>
    </w:p>
    <w:p w14:paraId="0C9E322B" w14:textId="77777777" w:rsidR="00D36146" w:rsidRDefault="00D36146" w:rsidP="00D36146">
      <w:r>
        <w:t xml:space="preserve">O projekte </w:t>
      </w:r>
      <w:proofErr w:type="spellStart"/>
      <w:r>
        <w:t>GreenMove</w:t>
      </w:r>
      <w:proofErr w:type="spellEnd"/>
      <w:r>
        <w:t>:</w:t>
      </w:r>
    </w:p>
    <w:p w14:paraId="2BF75491" w14:textId="77777777" w:rsidR="00D36146" w:rsidRDefault="00D36146" w:rsidP="00D36146">
      <w:proofErr w:type="spellStart"/>
      <w:r>
        <w:t>GreenMove</w:t>
      </w:r>
      <w:proofErr w:type="spellEnd"/>
      <w:r>
        <w:t xml:space="preserve">, financovaný Európskou komisiou v rámci iniciatívy CERV-2024-Network of </w:t>
      </w:r>
      <w:proofErr w:type="spellStart"/>
      <w:r>
        <w:t>Towns</w:t>
      </w:r>
      <w:proofErr w:type="spellEnd"/>
      <w:r>
        <w:t>, je prelomový projekt zameraný na ochranu, podporu a zvyšovanie povedomia o vidieckych a ostrovných oblastiach. Projekt podporuje demokratický dialóg, transparentnosť a dobrú správu vecí verejných s cieľom prispieť k ochrane európskych hodnôt, dodržiavať zásady právneho štátu a podporovať udržateľný rozvoj vidieka a ostrovov v celej Európe.</w:t>
      </w:r>
    </w:p>
    <w:p w14:paraId="4A741A50" w14:textId="77777777" w:rsidR="00D36146" w:rsidRDefault="00D36146" w:rsidP="00D36146">
      <w:r>
        <w:t>Pre viac informácií kontaktujte:</w:t>
      </w:r>
    </w:p>
    <w:p w14:paraId="63224E85" w14:textId="77777777" w:rsidR="00D36146" w:rsidRDefault="00D36146" w:rsidP="00D36146">
      <w:r>
        <w:t>[</w:t>
      </w:r>
      <w:proofErr w:type="spellStart"/>
      <w:r>
        <w:t>Chris</w:t>
      </w:r>
      <w:proofErr w:type="spellEnd"/>
      <w:r>
        <w:t xml:space="preserve"> </w:t>
      </w:r>
      <w:proofErr w:type="spellStart"/>
      <w:r>
        <w:t>Mammides</w:t>
      </w:r>
      <w:proofErr w:type="spellEnd"/>
      <w:r>
        <w:t xml:space="preserve"> / info@rtisnetwork.org]</w:t>
      </w:r>
    </w:p>
    <w:p w14:paraId="7C798282" w14:textId="362B2DE4" w:rsidR="00D553DE" w:rsidRDefault="00D36146" w:rsidP="00D36146">
      <w:r>
        <w:t>Webová stránka projektu: https://greenmove.site/</w:t>
      </w:r>
    </w:p>
    <w:sectPr w:rsidR="00D553DE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8522856" w14:textId="77777777" w:rsidR="00C159B9" w:rsidRDefault="00C159B9" w:rsidP="00D36146">
      <w:pPr>
        <w:spacing w:after="0" w:line="240" w:lineRule="auto"/>
      </w:pPr>
      <w:r>
        <w:separator/>
      </w:r>
    </w:p>
  </w:endnote>
  <w:endnote w:type="continuationSeparator" w:id="0">
    <w:p w14:paraId="0FBFEE70" w14:textId="77777777" w:rsidR="00C159B9" w:rsidRDefault="00C159B9" w:rsidP="00D361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CD71B82" w14:textId="77777777" w:rsidR="00C159B9" w:rsidRDefault="00C159B9" w:rsidP="00D36146">
      <w:pPr>
        <w:spacing w:after="0" w:line="240" w:lineRule="auto"/>
      </w:pPr>
      <w:r>
        <w:separator/>
      </w:r>
    </w:p>
  </w:footnote>
  <w:footnote w:type="continuationSeparator" w:id="0">
    <w:p w14:paraId="0DF152D0" w14:textId="77777777" w:rsidR="00C159B9" w:rsidRDefault="00C159B9" w:rsidP="00D361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CF94C1D" w14:textId="390B5D4B" w:rsidR="00D36146" w:rsidRDefault="00D36146">
    <w:pPr>
      <w:pStyle w:val="Hlavika"/>
    </w:pPr>
    <w:r w:rsidRPr="0081002B">
      <w:rPr>
        <w:noProof/>
      </w:rPr>
      <w:drawing>
        <wp:anchor distT="0" distB="0" distL="114300" distR="114300" simplePos="0" relativeHeight="251659264" behindDoc="0" locked="0" layoutInCell="1" allowOverlap="1" wp14:anchorId="0406CE1B" wp14:editId="141D9CB5">
          <wp:simplePos x="0" y="0"/>
          <wp:positionH relativeFrom="margin">
            <wp:posOffset>0</wp:posOffset>
          </wp:positionH>
          <wp:positionV relativeFrom="margin">
            <wp:posOffset>-279400</wp:posOffset>
          </wp:positionV>
          <wp:extent cx="1309215" cy="622407"/>
          <wp:effectExtent l="0" t="0" r="0" b="0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09215" cy="62240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345C"/>
    <w:rsid w:val="008F345C"/>
    <w:rsid w:val="00C159B9"/>
    <w:rsid w:val="00D36146"/>
    <w:rsid w:val="00D55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117663"/>
  <w15:chartTrackingRefBased/>
  <w15:docId w15:val="{0772DD3C-0E08-4214-A421-B29D1ABD69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D361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D36146"/>
  </w:style>
  <w:style w:type="paragraph" w:styleId="Pta">
    <w:name w:val="footer"/>
    <w:basedOn w:val="Normlny"/>
    <w:link w:val="PtaChar"/>
    <w:uiPriority w:val="99"/>
    <w:unhideWhenUsed/>
    <w:rsid w:val="00D361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D3614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596</Words>
  <Characters>3401</Characters>
  <Application>Microsoft Office Word</Application>
  <DocSecurity>0</DocSecurity>
  <Lines>28</Lines>
  <Paragraphs>7</Paragraphs>
  <ScaleCrop>false</ScaleCrop>
  <Company/>
  <LinksUpToDate>false</LinksUpToDate>
  <CharactersWithSpaces>3990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CHUDÝ Štefan</dc:creator>
  <cp:keywords/>
  <dc:description/>
  <cp:lastModifiedBy>CHUDÝ Štefan</cp:lastModifiedBy>
  <cp:revision>3</cp:revision>
  <dcterms:created xsi:type="dcterms:W3CDTF">2025-11-24T10:02:00Z</dcterms:created>
  <dcterms:modified xsi:type="dcterms:W3CDTF">2025-11-24T10:03:00Z</dcterms:modified>
</cp:coreProperties>
</file>