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5B" w:rsidRPr="008B13F9" w:rsidRDefault="00727015" w:rsidP="00727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45329" cy="512287"/>
            <wp:effectExtent l="19050" t="0" r="0" b="0"/>
            <wp:docPr id="1" name="Obrázok 1" descr="C:\Users\Win10\Pictures\glabusovce 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Pictures\glabusovce 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4" cy="51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8B13F9" w:rsidRPr="008B13F9">
        <w:rPr>
          <w:rFonts w:ascii="Times New Roman" w:hAnsi="Times New Roman" w:cs="Times New Roman"/>
          <w:sz w:val="32"/>
          <w:szCs w:val="32"/>
        </w:rPr>
        <w:t>DODATOK č. 1</w:t>
      </w:r>
    </w:p>
    <w:p w:rsidR="008B13F9" w:rsidRPr="008B13F9" w:rsidRDefault="008B13F9" w:rsidP="008B1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3F9">
        <w:rPr>
          <w:rFonts w:ascii="Times New Roman" w:hAnsi="Times New Roman" w:cs="Times New Roman"/>
          <w:sz w:val="28"/>
          <w:szCs w:val="28"/>
        </w:rPr>
        <w:t>k</w:t>
      </w:r>
    </w:p>
    <w:p w:rsidR="008B13F9" w:rsidRPr="00FC7266" w:rsidRDefault="008B13F9" w:rsidP="008B13F9">
      <w:pPr>
        <w:pStyle w:val="Heading"/>
        <w:jc w:val="center"/>
        <w:rPr>
          <w:rFonts w:ascii="Times New Roman" w:hAnsi="Times New Roman" w:cs="Times New Roman"/>
          <w:bCs/>
          <w:lang w:val="sk-SK"/>
        </w:rPr>
      </w:pPr>
      <w:r w:rsidRPr="00FC7266">
        <w:rPr>
          <w:rFonts w:ascii="Times New Roman" w:hAnsi="Times New Roman" w:cs="Times New Roman"/>
          <w:lang w:val="sk-SK"/>
        </w:rPr>
        <w:t xml:space="preserve">Všeobecne záväznému nariadeniu obce Glabušovce </w:t>
      </w:r>
      <w:r w:rsidRPr="00FC7266">
        <w:rPr>
          <w:rFonts w:ascii="Times New Roman" w:hAnsi="Times New Roman" w:cs="Times New Roman"/>
          <w:bCs/>
          <w:lang w:val="sk-SK"/>
        </w:rPr>
        <w:t>č. 2/2017  o všetkých   miestnych daniach a miestnom poplatku za komunálne odpady a drobné stavebné odpady</w:t>
      </w:r>
    </w:p>
    <w:p w:rsidR="008B13F9" w:rsidRDefault="008B13F9"/>
    <w:p w:rsidR="00F64785" w:rsidRDefault="008B13F9" w:rsidP="00F64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Článok 1</w:t>
      </w:r>
    </w:p>
    <w:p w:rsidR="008B13F9" w:rsidRPr="00F64785" w:rsidRDefault="008B13F9" w:rsidP="00F64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Predmet dodatku</w:t>
      </w:r>
    </w:p>
    <w:p w:rsidR="008B13F9" w:rsidRPr="00F64785" w:rsidRDefault="00F0298F">
      <w:pPr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Obec Glabušovce</w:t>
      </w:r>
      <w:r w:rsidR="008B13F9" w:rsidRPr="00F64785">
        <w:rPr>
          <w:rFonts w:ascii="Times New Roman" w:hAnsi="Times New Roman" w:cs="Times New Roman"/>
          <w:sz w:val="24"/>
          <w:szCs w:val="24"/>
        </w:rPr>
        <w:t xml:space="preserve"> v súlade s ustanoveniami zákona č. 369/1990 Zb. o obecnom zriadení v znení neskorších predpisov </w:t>
      </w:r>
      <w:r w:rsidRPr="00F64785">
        <w:rPr>
          <w:rFonts w:ascii="Times New Roman" w:hAnsi="Times New Roman" w:cs="Times New Roman"/>
          <w:sz w:val="24"/>
          <w:szCs w:val="24"/>
        </w:rPr>
        <w:t>sa uznieslo na vydaní dodatku č.1 k Všeobecnému záväznému nariadeniu č. 2/2017</w:t>
      </w:r>
      <w:r w:rsidR="008B13F9" w:rsidRPr="00F64785">
        <w:rPr>
          <w:rFonts w:ascii="Times New Roman" w:hAnsi="Times New Roman" w:cs="Times New Roman"/>
          <w:sz w:val="24"/>
          <w:szCs w:val="24"/>
        </w:rPr>
        <w:t xml:space="preserve"> o </w:t>
      </w:r>
      <w:r w:rsidR="005F48C5" w:rsidRPr="00F64785">
        <w:rPr>
          <w:rFonts w:ascii="Times New Roman" w:hAnsi="Times New Roman" w:cs="Times New Roman"/>
          <w:sz w:val="24"/>
          <w:szCs w:val="24"/>
        </w:rPr>
        <w:t xml:space="preserve">všetkých miestnych daniach a miestnom poplatku za komunálne odpady a drobné stavebné odpady </w:t>
      </w:r>
      <w:r w:rsidR="008B13F9" w:rsidRPr="00F64785">
        <w:rPr>
          <w:rFonts w:ascii="Times New Roman" w:hAnsi="Times New Roman" w:cs="Times New Roman"/>
          <w:sz w:val="24"/>
          <w:szCs w:val="24"/>
        </w:rPr>
        <w:t xml:space="preserve"> </w:t>
      </w:r>
      <w:r w:rsidRPr="00F64785">
        <w:rPr>
          <w:rFonts w:ascii="Times New Roman" w:hAnsi="Times New Roman" w:cs="Times New Roman"/>
          <w:sz w:val="24"/>
          <w:szCs w:val="24"/>
        </w:rPr>
        <w:t xml:space="preserve"> v obci Glabušovce</w:t>
      </w:r>
      <w:r w:rsidR="008B13F9" w:rsidRPr="00F64785">
        <w:rPr>
          <w:rFonts w:ascii="Times New Roman" w:hAnsi="Times New Roman" w:cs="Times New Roman"/>
          <w:sz w:val="24"/>
          <w:szCs w:val="24"/>
        </w:rPr>
        <w:t xml:space="preserve">, </w:t>
      </w:r>
      <w:r w:rsidRPr="00F64785">
        <w:rPr>
          <w:rFonts w:ascii="Times New Roman" w:hAnsi="Times New Roman" w:cs="Times New Roman"/>
          <w:sz w:val="24"/>
          <w:szCs w:val="24"/>
        </w:rPr>
        <w:t>ktorým sa mení a dopĺňa VZN č. 2/2017</w:t>
      </w:r>
    </w:p>
    <w:p w:rsidR="005F48C5" w:rsidRPr="00F64785" w:rsidRDefault="008B13F9" w:rsidP="00F64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Článok 2</w:t>
      </w:r>
    </w:p>
    <w:p w:rsidR="008B13F9" w:rsidRPr="00F64785" w:rsidRDefault="005F48C5" w:rsidP="00F64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Zmeny v platnom znení VZN č. 2/2017</w:t>
      </w:r>
    </w:p>
    <w:p w:rsidR="008B13F9" w:rsidRPr="00F64785" w:rsidRDefault="008B13F9">
      <w:pPr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Pôvodné VZN č.</w:t>
      </w:r>
      <w:r w:rsidR="005F48C5" w:rsidRPr="00F64785">
        <w:rPr>
          <w:rFonts w:ascii="Times New Roman" w:hAnsi="Times New Roman" w:cs="Times New Roman"/>
          <w:sz w:val="24"/>
          <w:szCs w:val="24"/>
        </w:rPr>
        <w:t xml:space="preserve"> 2/2017 o všetkých miestnych daniach a miestnom poplatku za komunálne odpady a drobné stavebné odpady</w:t>
      </w:r>
      <w:r w:rsidRPr="00F64785">
        <w:rPr>
          <w:rFonts w:ascii="Times New Roman" w:hAnsi="Times New Roman" w:cs="Times New Roman"/>
          <w:sz w:val="24"/>
          <w:szCs w:val="24"/>
        </w:rPr>
        <w:t xml:space="preserve"> </w:t>
      </w:r>
      <w:r w:rsidR="005F48C5" w:rsidRPr="00F64785">
        <w:rPr>
          <w:rFonts w:ascii="Times New Roman" w:hAnsi="Times New Roman" w:cs="Times New Roman"/>
          <w:sz w:val="24"/>
          <w:szCs w:val="24"/>
        </w:rPr>
        <w:t xml:space="preserve">obci Glabušovce </w:t>
      </w:r>
      <w:r w:rsidRPr="00F64785">
        <w:rPr>
          <w:rFonts w:ascii="Times New Roman" w:hAnsi="Times New Roman" w:cs="Times New Roman"/>
          <w:sz w:val="24"/>
          <w:szCs w:val="24"/>
        </w:rPr>
        <w:t xml:space="preserve"> sa mení a dopĺňa nasledovne:</w:t>
      </w:r>
    </w:p>
    <w:p w:rsidR="008B13F9" w:rsidRPr="00F64785" w:rsidRDefault="00F0298F">
      <w:pPr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 xml:space="preserve">VI. časť </w:t>
      </w:r>
      <w:r w:rsidR="00F96EED" w:rsidRPr="00F64785">
        <w:rPr>
          <w:rFonts w:ascii="Times New Roman" w:hAnsi="Times New Roman" w:cs="Times New Roman"/>
          <w:sz w:val="24"/>
          <w:szCs w:val="24"/>
        </w:rPr>
        <w:t xml:space="preserve">, </w:t>
      </w:r>
      <w:r w:rsidRPr="00F64785">
        <w:rPr>
          <w:rFonts w:ascii="Times New Roman" w:hAnsi="Times New Roman" w:cs="Times New Roman"/>
          <w:sz w:val="24"/>
          <w:szCs w:val="24"/>
        </w:rPr>
        <w:t>§ 15 miestny poplatok za komunálne odpady a drobné stavebné odpady</w:t>
      </w:r>
      <w:r w:rsidR="00F96EED" w:rsidRPr="00F64785">
        <w:rPr>
          <w:rFonts w:ascii="Times New Roman" w:hAnsi="Times New Roman" w:cs="Times New Roman"/>
          <w:sz w:val="24"/>
          <w:szCs w:val="24"/>
        </w:rPr>
        <w:t xml:space="preserve"> , bod 7 sadzba poplatku </w:t>
      </w:r>
    </w:p>
    <w:p w:rsidR="00F96EED" w:rsidRPr="00AF5E9A" w:rsidRDefault="00F96EED">
      <w:pPr>
        <w:rPr>
          <w:rFonts w:ascii="Times New Roman" w:hAnsi="Times New Roman" w:cs="Times New Roman"/>
          <w:b/>
          <w:sz w:val="24"/>
          <w:szCs w:val="24"/>
        </w:rPr>
      </w:pPr>
      <w:r w:rsidRPr="00AF5E9A">
        <w:rPr>
          <w:rFonts w:ascii="Times New Roman" w:hAnsi="Times New Roman" w:cs="Times New Roman"/>
          <w:b/>
          <w:sz w:val="24"/>
          <w:szCs w:val="24"/>
        </w:rPr>
        <w:t>Pôvodné znenie :</w:t>
      </w:r>
    </w:p>
    <w:p w:rsidR="00F96EED" w:rsidRPr="00F64785" w:rsidRDefault="00F96EED" w:rsidP="00F64785">
      <w:pPr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 xml:space="preserve">7) Sadzba poplatku je </w:t>
      </w:r>
    </w:p>
    <w:p w:rsidR="00F96EED" w:rsidRPr="00F64785" w:rsidRDefault="00F96EED" w:rsidP="00F64785">
      <w:pPr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b/>
          <w:bCs/>
          <w:sz w:val="24"/>
          <w:szCs w:val="24"/>
        </w:rPr>
        <w:t>0,0274 €</w:t>
      </w:r>
      <w:r w:rsidRPr="00F64785">
        <w:rPr>
          <w:rFonts w:ascii="Times New Roman" w:hAnsi="Times New Roman" w:cs="Times New Roman"/>
          <w:sz w:val="24"/>
          <w:szCs w:val="24"/>
        </w:rPr>
        <w:t xml:space="preserve"> za fyzickú osobu a kalendárny deň, čo  predstavuje </w:t>
      </w:r>
      <w:r w:rsidRPr="00F64785">
        <w:rPr>
          <w:rFonts w:ascii="Times New Roman" w:hAnsi="Times New Roman" w:cs="Times New Roman"/>
          <w:b/>
          <w:bCs/>
          <w:sz w:val="24"/>
          <w:szCs w:val="24"/>
        </w:rPr>
        <w:t xml:space="preserve">10 € </w:t>
      </w:r>
      <w:r w:rsidRPr="00F64785">
        <w:rPr>
          <w:rFonts w:ascii="Times New Roman" w:hAnsi="Times New Roman" w:cs="Times New Roman"/>
          <w:sz w:val="24"/>
          <w:szCs w:val="24"/>
        </w:rPr>
        <w:t>za rok –6 lístkov pre poplatníka, ktorá má v obci trvalý alebo prechodný pobyt</w:t>
      </w:r>
    </w:p>
    <w:p w:rsidR="00F96EED" w:rsidRPr="00F64785" w:rsidRDefault="00F96EED" w:rsidP="00F64785">
      <w:pPr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(§ 78 ods.1 b zákona 582/2004)</w:t>
      </w:r>
    </w:p>
    <w:p w:rsidR="00F96EED" w:rsidRPr="00F64785" w:rsidRDefault="00F96EED" w:rsidP="00F64785">
      <w:pPr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 xml:space="preserve">     Pri množstvovom zbere drobných stavebných odpadov bez škodlivín je sadzba </w:t>
      </w:r>
      <w:r w:rsidRPr="00F64785">
        <w:rPr>
          <w:rFonts w:ascii="Times New Roman" w:hAnsi="Times New Roman" w:cs="Times New Roman"/>
          <w:b/>
          <w:sz w:val="24"/>
          <w:szCs w:val="24"/>
        </w:rPr>
        <w:t>0,02</w:t>
      </w:r>
      <w:r w:rsidRPr="00F64785">
        <w:rPr>
          <w:rFonts w:ascii="Times New Roman" w:hAnsi="Times New Roman" w:cs="Times New Roman"/>
          <w:sz w:val="24"/>
          <w:szCs w:val="24"/>
        </w:rPr>
        <w:t xml:space="preserve"> €/kg</w:t>
      </w:r>
    </w:p>
    <w:p w:rsidR="00F96EED" w:rsidRPr="00F64785" w:rsidRDefault="00F96EED" w:rsidP="00F64785">
      <w:pPr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 xml:space="preserve">     ( § 78 ods.1 c zákona 582/2004 )</w:t>
      </w:r>
    </w:p>
    <w:p w:rsidR="00F96EED" w:rsidRPr="00F64785" w:rsidRDefault="00F96EED" w:rsidP="00F64785">
      <w:pPr>
        <w:rPr>
          <w:rFonts w:ascii="Times New Roman" w:hAnsi="Times New Roman" w:cs="Times New Roman"/>
          <w:sz w:val="24"/>
          <w:szCs w:val="24"/>
        </w:rPr>
      </w:pPr>
    </w:p>
    <w:p w:rsidR="00F96EED" w:rsidRPr="00AF5E9A" w:rsidRDefault="00F96EED" w:rsidP="00F64785">
      <w:pPr>
        <w:rPr>
          <w:rFonts w:ascii="Times New Roman" w:hAnsi="Times New Roman" w:cs="Times New Roman"/>
          <w:b/>
          <w:sz w:val="24"/>
          <w:szCs w:val="24"/>
        </w:rPr>
      </w:pPr>
      <w:r w:rsidRPr="00AF5E9A">
        <w:rPr>
          <w:rFonts w:ascii="Times New Roman" w:hAnsi="Times New Roman" w:cs="Times New Roman"/>
          <w:b/>
          <w:sz w:val="24"/>
          <w:szCs w:val="24"/>
        </w:rPr>
        <w:t>Nové znenie :</w:t>
      </w:r>
    </w:p>
    <w:p w:rsidR="00F96EED" w:rsidRPr="00F64785" w:rsidRDefault="00F96EED" w:rsidP="00F64785">
      <w:pPr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 xml:space="preserve">7) Sadzba poplatku je </w:t>
      </w:r>
    </w:p>
    <w:p w:rsidR="00F96EED" w:rsidRPr="00F64785" w:rsidRDefault="00AF5E9A" w:rsidP="00F6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="00F96EED" w:rsidRPr="00F647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27015">
        <w:rPr>
          <w:rFonts w:ascii="Times New Roman" w:hAnsi="Times New Roman" w:cs="Times New Roman"/>
          <w:b/>
          <w:bCs/>
          <w:sz w:val="24"/>
          <w:szCs w:val="24"/>
        </w:rPr>
        <w:t>,0329</w:t>
      </w:r>
      <w:r w:rsidR="00F96EED" w:rsidRPr="00F64785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="00F96EED" w:rsidRPr="00F64785">
        <w:rPr>
          <w:rFonts w:ascii="Times New Roman" w:hAnsi="Times New Roman" w:cs="Times New Roman"/>
          <w:sz w:val="24"/>
          <w:szCs w:val="24"/>
        </w:rPr>
        <w:t xml:space="preserve"> za fyzickú osobu a kalendárny deň, čo  predstavuje </w:t>
      </w:r>
      <w:r w:rsidR="0072701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96EED" w:rsidRPr="00F64785">
        <w:rPr>
          <w:rFonts w:ascii="Times New Roman" w:hAnsi="Times New Roman" w:cs="Times New Roman"/>
          <w:b/>
          <w:bCs/>
          <w:sz w:val="24"/>
          <w:szCs w:val="24"/>
        </w:rPr>
        <w:t xml:space="preserve"> € </w:t>
      </w:r>
      <w:r w:rsidR="00F96EED" w:rsidRPr="00F64785">
        <w:rPr>
          <w:rFonts w:ascii="Times New Roman" w:hAnsi="Times New Roman" w:cs="Times New Roman"/>
          <w:b/>
          <w:sz w:val="24"/>
          <w:szCs w:val="24"/>
        </w:rPr>
        <w:t>za rok –6 lístkov</w:t>
      </w:r>
      <w:r w:rsidR="00F96EED" w:rsidRPr="00F64785">
        <w:rPr>
          <w:rFonts w:ascii="Times New Roman" w:hAnsi="Times New Roman" w:cs="Times New Roman"/>
          <w:sz w:val="24"/>
          <w:szCs w:val="24"/>
        </w:rPr>
        <w:t xml:space="preserve"> </w:t>
      </w:r>
      <w:r w:rsidR="00F64785">
        <w:rPr>
          <w:rFonts w:ascii="Times New Roman" w:hAnsi="Times New Roman" w:cs="Times New Roman"/>
          <w:sz w:val="24"/>
          <w:szCs w:val="24"/>
        </w:rPr>
        <w:t xml:space="preserve"> </w:t>
      </w:r>
      <w:r w:rsidR="00F96EED" w:rsidRPr="00F64785">
        <w:rPr>
          <w:rFonts w:ascii="Times New Roman" w:hAnsi="Times New Roman" w:cs="Times New Roman"/>
          <w:sz w:val="24"/>
          <w:szCs w:val="24"/>
        </w:rPr>
        <w:t>pre poplatníka, ktorý je držiteľom 110 litrovej nádoby a </w:t>
      </w:r>
      <w:r w:rsidR="00727015">
        <w:rPr>
          <w:rFonts w:ascii="Times New Roman" w:hAnsi="Times New Roman" w:cs="Times New Roman"/>
          <w:b/>
          <w:sz w:val="24"/>
          <w:szCs w:val="24"/>
        </w:rPr>
        <w:t>12</w:t>
      </w:r>
      <w:r w:rsidR="00F96EED" w:rsidRPr="00F64785">
        <w:rPr>
          <w:rFonts w:ascii="Times New Roman" w:hAnsi="Times New Roman" w:cs="Times New Roman"/>
          <w:b/>
          <w:sz w:val="24"/>
          <w:szCs w:val="24"/>
        </w:rPr>
        <w:t xml:space="preserve"> € za rok – 3 lístky</w:t>
      </w:r>
      <w:r w:rsidR="00F96EED" w:rsidRPr="00F64785">
        <w:rPr>
          <w:rFonts w:ascii="Times New Roman" w:hAnsi="Times New Roman" w:cs="Times New Roman"/>
          <w:sz w:val="24"/>
          <w:szCs w:val="24"/>
        </w:rPr>
        <w:t xml:space="preserve"> pre držiteľa 240 litrovej nádoby a </w:t>
      </w:r>
      <w:r w:rsidR="00FC7266">
        <w:rPr>
          <w:rFonts w:ascii="Times New Roman" w:hAnsi="Times New Roman" w:cs="Times New Roman"/>
          <w:sz w:val="24"/>
          <w:szCs w:val="24"/>
        </w:rPr>
        <w:t>ktorý</w:t>
      </w:r>
      <w:r w:rsidR="00F96EED" w:rsidRPr="00F64785">
        <w:rPr>
          <w:rFonts w:ascii="Times New Roman" w:hAnsi="Times New Roman" w:cs="Times New Roman"/>
          <w:sz w:val="24"/>
          <w:szCs w:val="24"/>
        </w:rPr>
        <w:t xml:space="preserve"> má v obci trvalý alebo prechodný pobyt</w:t>
      </w:r>
    </w:p>
    <w:p w:rsidR="00AF5E9A" w:rsidRDefault="00F96EED" w:rsidP="00AF5E9A">
      <w:pPr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>(§ 78 ods.1 b zákona 582/2004)</w:t>
      </w:r>
    </w:p>
    <w:p w:rsidR="00F96EED" w:rsidRPr="00AF5E9A" w:rsidRDefault="00AF5E9A" w:rsidP="00AF5E9A">
      <w:pPr>
        <w:rPr>
          <w:rFonts w:ascii="Times New Roman" w:hAnsi="Times New Roman" w:cs="Times New Roman"/>
          <w:sz w:val="24"/>
          <w:szCs w:val="24"/>
        </w:rPr>
      </w:pPr>
      <w:r w:rsidRPr="00AF5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E9A">
        <w:rPr>
          <w:rFonts w:ascii="Times New Roman" w:hAnsi="Times New Roman" w:cs="Times New Roman"/>
          <w:sz w:val="24"/>
          <w:szCs w:val="24"/>
        </w:rPr>
        <w:t xml:space="preserve"> </w:t>
      </w:r>
      <w:r w:rsidR="00F96EED" w:rsidRPr="00AF5E9A">
        <w:rPr>
          <w:rFonts w:ascii="Times New Roman" w:hAnsi="Times New Roman" w:cs="Times New Roman"/>
          <w:sz w:val="24"/>
          <w:szCs w:val="24"/>
        </w:rPr>
        <w:t xml:space="preserve">Pri množstvovom zbere drobných stavebných odpadov bez škodlivín je sadzba </w:t>
      </w:r>
      <w:r w:rsidR="00F96EED" w:rsidRPr="00AF5E9A">
        <w:rPr>
          <w:rFonts w:ascii="Times New Roman" w:hAnsi="Times New Roman" w:cs="Times New Roman"/>
          <w:b/>
          <w:sz w:val="24"/>
          <w:szCs w:val="24"/>
        </w:rPr>
        <w:t>0,02</w:t>
      </w:r>
      <w:r w:rsidR="00F96EED" w:rsidRPr="00AF5E9A">
        <w:rPr>
          <w:rFonts w:ascii="Times New Roman" w:hAnsi="Times New Roman" w:cs="Times New Roman"/>
          <w:sz w:val="24"/>
          <w:szCs w:val="24"/>
        </w:rPr>
        <w:t xml:space="preserve"> €/kg</w:t>
      </w:r>
    </w:p>
    <w:p w:rsidR="00F96EED" w:rsidRDefault="00F96EED" w:rsidP="00F64785">
      <w:pPr>
        <w:rPr>
          <w:rFonts w:ascii="Times New Roman" w:hAnsi="Times New Roman" w:cs="Times New Roman"/>
          <w:sz w:val="24"/>
          <w:szCs w:val="24"/>
        </w:rPr>
      </w:pPr>
      <w:r w:rsidRPr="00F64785">
        <w:rPr>
          <w:rFonts w:ascii="Times New Roman" w:hAnsi="Times New Roman" w:cs="Times New Roman"/>
          <w:sz w:val="24"/>
          <w:szCs w:val="24"/>
        </w:rPr>
        <w:t xml:space="preserve">     ( § 78 ods.1 c zákona 582/2004 )</w:t>
      </w:r>
    </w:p>
    <w:p w:rsidR="00AF5E9A" w:rsidRDefault="00AF5E9A" w:rsidP="00F64785">
      <w:pPr>
        <w:rPr>
          <w:rFonts w:ascii="Times New Roman" w:hAnsi="Times New Roman" w:cs="Times New Roman"/>
          <w:b/>
          <w:sz w:val="24"/>
          <w:szCs w:val="24"/>
        </w:rPr>
      </w:pPr>
      <w:r w:rsidRPr="00AF5E9A">
        <w:rPr>
          <w:rFonts w:ascii="Times New Roman" w:hAnsi="Times New Roman" w:cs="Times New Roman"/>
          <w:b/>
          <w:sz w:val="24"/>
          <w:szCs w:val="24"/>
        </w:rPr>
        <w:t xml:space="preserve">Do VI. Časti </w:t>
      </w:r>
      <w:r>
        <w:rPr>
          <w:rFonts w:ascii="Times New Roman" w:hAnsi="Times New Roman" w:cs="Times New Roman"/>
          <w:b/>
          <w:sz w:val="24"/>
          <w:szCs w:val="24"/>
        </w:rPr>
        <w:t xml:space="preserve">VZN č.2/2017 </w:t>
      </w:r>
      <w:r w:rsidRPr="00AF5E9A">
        <w:rPr>
          <w:rFonts w:ascii="Times New Roman" w:hAnsi="Times New Roman" w:cs="Times New Roman"/>
          <w:b/>
          <w:sz w:val="24"/>
          <w:szCs w:val="24"/>
        </w:rPr>
        <w:t xml:space="preserve">sa prikladá </w:t>
      </w:r>
    </w:p>
    <w:p w:rsidR="00736B17" w:rsidRPr="00AF5E9A" w:rsidRDefault="00AF5E9A" w:rsidP="00AF5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E9A">
        <w:rPr>
          <w:rFonts w:ascii="Times New Roman" w:hAnsi="Times New Roman" w:cs="Times New Roman"/>
          <w:b/>
          <w:sz w:val="24"/>
          <w:szCs w:val="24"/>
        </w:rPr>
        <w:t>§ 15a</w:t>
      </w:r>
    </w:p>
    <w:p w:rsidR="00AF5E9A" w:rsidRPr="00AF5E9A" w:rsidRDefault="00736B17" w:rsidP="00AF5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E9A">
        <w:rPr>
          <w:rFonts w:ascii="Times New Roman" w:hAnsi="Times New Roman" w:cs="Times New Roman"/>
          <w:b/>
          <w:sz w:val="24"/>
          <w:szCs w:val="24"/>
        </w:rPr>
        <w:t>Opotrebované pneumatiky</w:t>
      </w:r>
    </w:p>
    <w:p w:rsidR="00736B17" w:rsidRPr="00AF5E9A" w:rsidRDefault="00736B17" w:rsidP="00F44F56">
      <w:pPr>
        <w:jc w:val="both"/>
        <w:rPr>
          <w:rFonts w:ascii="Times New Roman" w:hAnsi="Times New Roman" w:cs="Times New Roman"/>
          <w:sz w:val="24"/>
          <w:szCs w:val="24"/>
        </w:rPr>
      </w:pPr>
      <w:r w:rsidRPr="00AF5E9A">
        <w:rPr>
          <w:rFonts w:ascii="Times New Roman" w:hAnsi="Times New Roman" w:cs="Times New Roman"/>
          <w:sz w:val="24"/>
          <w:szCs w:val="24"/>
        </w:rPr>
        <w:t>1. Konečný používateľ pneumatiky je povinný pneumatiku po tom, ako sa stala odpadovou pneumatikou, odovzdať bezplatne distribútorovi pneumatík (</w:t>
      </w:r>
      <w:proofErr w:type="spellStart"/>
      <w:r w:rsidRPr="00AF5E9A">
        <w:rPr>
          <w:rFonts w:ascii="Times New Roman" w:hAnsi="Times New Roman" w:cs="Times New Roman"/>
          <w:sz w:val="24"/>
          <w:szCs w:val="24"/>
        </w:rPr>
        <w:t>pneuservis</w:t>
      </w:r>
      <w:proofErr w:type="spellEnd"/>
      <w:r w:rsidRPr="00AF5E9A">
        <w:rPr>
          <w:rFonts w:ascii="Times New Roman" w:hAnsi="Times New Roman" w:cs="Times New Roman"/>
          <w:sz w:val="24"/>
          <w:szCs w:val="24"/>
        </w:rPr>
        <w:t>, autoservis) okrem odpadových pneumatík umiestnených na kolesách starého vozidla odovzdávaného osobe oprávnenej na zber starých vozidiel alebo spracovateľovi starých vozidiel.</w:t>
      </w:r>
    </w:p>
    <w:p w:rsidR="00F64785" w:rsidRDefault="00F64785" w:rsidP="00F64785">
      <w:pPr>
        <w:rPr>
          <w:rFonts w:ascii="Times New Roman" w:hAnsi="Times New Roman" w:cs="Times New Roman"/>
          <w:sz w:val="24"/>
          <w:szCs w:val="24"/>
        </w:rPr>
      </w:pPr>
    </w:p>
    <w:p w:rsidR="00736B17" w:rsidRPr="00736B17" w:rsidRDefault="00F64785" w:rsidP="00736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B17">
        <w:rPr>
          <w:rFonts w:ascii="Times New Roman" w:hAnsi="Times New Roman" w:cs="Times New Roman"/>
          <w:sz w:val="24"/>
          <w:szCs w:val="24"/>
        </w:rPr>
        <w:t>Článok 3</w:t>
      </w:r>
    </w:p>
    <w:p w:rsidR="00736B17" w:rsidRPr="00736B17" w:rsidRDefault="00F64785" w:rsidP="00736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B17">
        <w:rPr>
          <w:rFonts w:ascii="Times New Roman" w:hAnsi="Times New Roman" w:cs="Times New Roman"/>
          <w:sz w:val="24"/>
          <w:szCs w:val="24"/>
        </w:rPr>
        <w:t>Záverečné ustanovenia</w:t>
      </w:r>
    </w:p>
    <w:p w:rsidR="00736B17" w:rsidRPr="00736B17" w:rsidRDefault="00F64785" w:rsidP="00F44F56">
      <w:pPr>
        <w:jc w:val="both"/>
        <w:rPr>
          <w:rFonts w:ascii="Times New Roman" w:hAnsi="Times New Roman" w:cs="Times New Roman"/>
          <w:sz w:val="24"/>
          <w:szCs w:val="24"/>
        </w:rPr>
      </w:pPr>
      <w:r w:rsidRPr="00736B17">
        <w:rPr>
          <w:rFonts w:ascii="Times New Roman" w:hAnsi="Times New Roman" w:cs="Times New Roman"/>
          <w:sz w:val="24"/>
          <w:szCs w:val="24"/>
        </w:rPr>
        <w:t>1. Ostatné časti Všeobecne</w:t>
      </w:r>
      <w:r w:rsidR="00736B17" w:rsidRPr="00736B17">
        <w:rPr>
          <w:rFonts w:ascii="Times New Roman" w:hAnsi="Times New Roman" w:cs="Times New Roman"/>
          <w:sz w:val="24"/>
          <w:szCs w:val="24"/>
        </w:rPr>
        <w:t xml:space="preserve"> záväzného nariadenia mesta č. 2</w:t>
      </w:r>
      <w:r w:rsidRPr="00736B17">
        <w:rPr>
          <w:rFonts w:ascii="Times New Roman" w:hAnsi="Times New Roman" w:cs="Times New Roman"/>
          <w:sz w:val="24"/>
          <w:szCs w:val="24"/>
        </w:rPr>
        <w:t>/201</w:t>
      </w:r>
      <w:r w:rsidR="00736B17" w:rsidRPr="00736B17">
        <w:rPr>
          <w:rFonts w:ascii="Times New Roman" w:hAnsi="Times New Roman" w:cs="Times New Roman"/>
          <w:sz w:val="24"/>
          <w:szCs w:val="24"/>
        </w:rPr>
        <w:t>7</w:t>
      </w:r>
      <w:r w:rsidRPr="00736B17">
        <w:rPr>
          <w:rFonts w:ascii="Times New Roman" w:hAnsi="Times New Roman" w:cs="Times New Roman"/>
          <w:sz w:val="24"/>
          <w:szCs w:val="24"/>
        </w:rPr>
        <w:t xml:space="preserve"> zostávajú nezmenené. </w:t>
      </w:r>
    </w:p>
    <w:p w:rsidR="00736B17" w:rsidRPr="00736B17" w:rsidRDefault="00F64785" w:rsidP="00F44F56">
      <w:pPr>
        <w:jc w:val="both"/>
        <w:rPr>
          <w:rFonts w:ascii="Times New Roman" w:hAnsi="Times New Roman" w:cs="Times New Roman"/>
          <w:sz w:val="24"/>
          <w:szCs w:val="24"/>
        </w:rPr>
      </w:pPr>
      <w:r w:rsidRPr="00736B17">
        <w:rPr>
          <w:rFonts w:ascii="Times New Roman" w:hAnsi="Times New Roman" w:cs="Times New Roman"/>
          <w:sz w:val="24"/>
          <w:szCs w:val="24"/>
        </w:rPr>
        <w:t xml:space="preserve">2. Tento Dodatok č.1 bol </w:t>
      </w:r>
      <w:r w:rsidR="00736B17" w:rsidRPr="00736B17">
        <w:rPr>
          <w:rFonts w:ascii="Times New Roman" w:hAnsi="Times New Roman" w:cs="Times New Roman"/>
          <w:sz w:val="24"/>
          <w:szCs w:val="24"/>
        </w:rPr>
        <w:t xml:space="preserve">schválený na zasadnutí Obecného zastupiteľstva dňa </w:t>
      </w:r>
      <w:r w:rsidR="00727015">
        <w:rPr>
          <w:rFonts w:ascii="Times New Roman" w:hAnsi="Times New Roman" w:cs="Times New Roman"/>
          <w:sz w:val="24"/>
          <w:szCs w:val="24"/>
        </w:rPr>
        <w:t>10.12</w:t>
      </w:r>
      <w:r w:rsidR="00736B17" w:rsidRPr="00736B17">
        <w:rPr>
          <w:rFonts w:ascii="Times New Roman" w:hAnsi="Times New Roman" w:cs="Times New Roman"/>
          <w:sz w:val="24"/>
          <w:szCs w:val="24"/>
        </w:rPr>
        <w:t xml:space="preserve">.2018 uznesením č. </w:t>
      </w:r>
      <w:r w:rsidR="00727015">
        <w:rPr>
          <w:rFonts w:ascii="Times New Roman" w:hAnsi="Times New Roman" w:cs="Times New Roman"/>
          <w:sz w:val="24"/>
          <w:szCs w:val="24"/>
        </w:rPr>
        <w:t>40</w:t>
      </w:r>
      <w:r w:rsidR="00736B17" w:rsidRPr="00736B17">
        <w:rPr>
          <w:rFonts w:ascii="Times New Roman" w:hAnsi="Times New Roman" w:cs="Times New Roman"/>
          <w:sz w:val="24"/>
          <w:szCs w:val="24"/>
        </w:rPr>
        <w:t>/2018</w:t>
      </w:r>
      <w:r w:rsidR="00727015">
        <w:rPr>
          <w:rFonts w:ascii="Times New Roman" w:hAnsi="Times New Roman" w:cs="Times New Roman"/>
          <w:sz w:val="24"/>
          <w:szCs w:val="24"/>
        </w:rPr>
        <w:t>.</w:t>
      </w:r>
    </w:p>
    <w:p w:rsidR="00F64785" w:rsidRPr="00736B17" w:rsidRDefault="00F64785" w:rsidP="00F44F56">
      <w:pPr>
        <w:jc w:val="both"/>
        <w:rPr>
          <w:rFonts w:ascii="Times New Roman" w:hAnsi="Times New Roman" w:cs="Times New Roman"/>
          <w:sz w:val="24"/>
          <w:szCs w:val="24"/>
        </w:rPr>
      </w:pPr>
      <w:r w:rsidRPr="00736B17">
        <w:rPr>
          <w:rFonts w:ascii="Times New Roman" w:hAnsi="Times New Roman" w:cs="Times New Roman"/>
          <w:sz w:val="24"/>
          <w:szCs w:val="24"/>
        </w:rPr>
        <w:t xml:space="preserve">3. Tento dodatok nadobúda účinnosť </w:t>
      </w:r>
      <w:r w:rsidR="00736B17" w:rsidRPr="00736B17">
        <w:rPr>
          <w:rFonts w:ascii="Times New Roman" w:hAnsi="Times New Roman" w:cs="Times New Roman"/>
          <w:sz w:val="24"/>
          <w:szCs w:val="24"/>
        </w:rPr>
        <w:t xml:space="preserve">1. Januára 2019 </w:t>
      </w:r>
      <w:r w:rsidRPr="00736B17">
        <w:rPr>
          <w:rFonts w:ascii="Times New Roman" w:hAnsi="Times New Roman" w:cs="Times New Roman"/>
          <w:sz w:val="24"/>
          <w:szCs w:val="24"/>
        </w:rPr>
        <w:t xml:space="preserve"> pre ce</w:t>
      </w:r>
      <w:r w:rsidR="00736B17" w:rsidRPr="00736B17">
        <w:rPr>
          <w:rFonts w:ascii="Times New Roman" w:hAnsi="Times New Roman" w:cs="Times New Roman"/>
          <w:sz w:val="24"/>
          <w:szCs w:val="24"/>
        </w:rPr>
        <w:t>lé územie obce Glabušovce</w:t>
      </w:r>
      <w:r w:rsidRPr="00736B17">
        <w:rPr>
          <w:rFonts w:ascii="Times New Roman" w:hAnsi="Times New Roman" w:cs="Times New Roman"/>
          <w:sz w:val="24"/>
          <w:szCs w:val="24"/>
        </w:rPr>
        <w:t>.</w:t>
      </w:r>
    </w:p>
    <w:p w:rsidR="00F96EED" w:rsidRPr="00F64785" w:rsidRDefault="00F96EED" w:rsidP="00F64785">
      <w:pPr>
        <w:rPr>
          <w:rFonts w:ascii="Times New Roman" w:hAnsi="Times New Roman" w:cs="Times New Roman"/>
          <w:sz w:val="24"/>
          <w:szCs w:val="24"/>
        </w:rPr>
      </w:pPr>
    </w:p>
    <w:p w:rsidR="00F96EED" w:rsidRDefault="00F96EED"/>
    <w:p w:rsidR="008B13F9" w:rsidRPr="00FC7266" w:rsidRDefault="00FC7266" w:rsidP="00FC7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7266">
        <w:rPr>
          <w:rFonts w:ascii="Times New Roman" w:hAnsi="Times New Roman" w:cs="Times New Roman"/>
          <w:sz w:val="24"/>
          <w:szCs w:val="24"/>
        </w:rPr>
        <w:t>Štefan Chudý</w:t>
      </w:r>
    </w:p>
    <w:p w:rsidR="00FC7266" w:rsidRDefault="0072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FC7266" w:rsidRPr="00FC7266">
        <w:rPr>
          <w:rFonts w:ascii="Times New Roman" w:hAnsi="Times New Roman" w:cs="Times New Roman"/>
          <w:sz w:val="24"/>
          <w:szCs w:val="24"/>
        </w:rPr>
        <w:t>tarosta obce</w:t>
      </w:r>
    </w:p>
    <w:p w:rsidR="00FC7266" w:rsidRDefault="00FC7266">
      <w:pPr>
        <w:rPr>
          <w:rFonts w:ascii="Times New Roman" w:hAnsi="Times New Roman" w:cs="Times New Roman"/>
          <w:sz w:val="24"/>
          <w:szCs w:val="24"/>
        </w:rPr>
      </w:pPr>
    </w:p>
    <w:p w:rsidR="00FC7266" w:rsidRDefault="00FC7266">
      <w:pPr>
        <w:rPr>
          <w:rFonts w:ascii="Times New Roman" w:hAnsi="Times New Roman" w:cs="Times New Roman"/>
          <w:sz w:val="24"/>
          <w:szCs w:val="24"/>
        </w:rPr>
      </w:pPr>
    </w:p>
    <w:p w:rsidR="00FC7266" w:rsidRPr="00FC7266" w:rsidRDefault="00FC7266">
      <w:pPr>
        <w:rPr>
          <w:rFonts w:ascii="Times New Roman" w:hAnsi="Times New Roman" w:cs="Times New Roman"/>
          <w:sz w:val="24"/>
          <w:szCs w:val="24"/>
        </w:rPr>
      </w:pPr>
      <w:r w:rsidRPr="00FC7266">
        <w:rPr>
          <w:rFonts w:ascii="Times New Roman" w:hAnsi="Times New Roman" w:cs="Times New Roman"/>
          <w:sz w:val="24"/>
          <w:szCs w:val="24"/>
        </w:rPr>
        <w:t>Návrh Dodatku č.1 vyvesený na úradnej tabuli obce dňa :15.11.2018</w:t>
      </w:r>
    </w:p>
    <w:p w:rsidR="00FC7266" w:rsidRPr="00FC7266" w:rsidRDefault="00FC7266">
      <w:pPr>
        <w:rPr>
          <w:rFonts w:ascii="Times New Roman" w:hAnsi="Times New Roman" w:cs="Times New Roman"/>
          <w:sz w:val="24"/>
          <w:szCs w:val="24"/>
        </w:rPr>
      </w:pPr>
      <w:r w:rsidRPr="00FC7266">
        <w:rPr>
          <w:rFonts w:ascii="Times New Roman" w:hAnsi="Times New Roman" w:cs="Times New Roman"/>
          <w:sz w:val="24"/>
          <w:szCs w:val="24"/>
        </w:rPr>
        <w:t>Návrh Dodatku č.1 zvesený z úradnej tabuli obce dňa :</w:t>
      </w:r>
      <w:r w:rsidR="00727015">
        <w:rPr>
          <w:rFonts w:ascii="Times New Roman" w:hAnsi="Times New Roman" w:cs="Times New Roman"/>
          <w:sz w:val="24"/>
          <w:szCs w:val="24"/>
        </w:rPr>
        <w:t xml:space="preserve"> 10.12.2018</w:t>
      </w:r>
    </w:p>
    <w:p w:rsidR="00FC7266" w:rsidRPr="00FC7266" w:rsidRDefault="00FC7266">
      <w:pPr>
        <w:rPr>
          <w:rFonts w:ascii="Times New Roman" w:hAnsi="Times New Roman" w:cs="Times New Roman"/>
          <w:sz w:val="24"/>
          <w:szCs w:val="24"/>
        </w:rPr>
      </w:pPr>
      <w:r w:rsidRPr="00FC7266">
        <w:rPr>
          <w:rFonts w:ascii="Times New Roman" w:hAnsi="Times New Roman" w:cs="Times New Roman"/>
          <w:sz w:val="24"/>
          <w:szCs w:val="24"/>
        </w:rPr>
        <w:t>Schv</w:t>
      </w:r>
      <w:r w:rsidR="00727015">
        <w:rPr>
          <w:rFonts w:ascii="Times New Roman" w:hAnsi="Times New Roman" w:cs="Times New Roman"/>
          <w:sz w:val="24"/>
          <w:szCs w:val="24"/>
        </w:rPr>
        <w:t>álený</w:t>
      </w:r>
      <w:r w:rsidRPr="00FC7266">
        <w:rPr>
          <w:rFonts w:ascii="Times New Roman" w:hAnsi="Times New Roman" w:cs="Times New Roman"/>
          <w:sz w:val="24"/>
          <w:szCs w:val="24"/>
        </w:rPr>
        <w:t xml:space="preserve"> Dodatok č.1 vyvesený na úradnej tabuli obce dňa:</w:t>
      </w:r>
      <w:r w:rsidR="00727015">
        <w:rPr>
          <w:rFonts w:ascii="Times New Roman" w:hAnsi="Times New Roman" w:cs="Times New Roman"/>
          <w:sz w:val="24"/>
          <w:szCs w:val="24"/>
        </w:rPr>
        <w:t xml:space="preserve"> 11.12.2018</w:t>
      </w:r>
    </w:p>
    <w:p w:rsidR="00FC7266" w:rsidRPr="00FC7266" w:rsidRDefault="0072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</w:t>
      </w:r>
      <w:r w:rsidR="00FC7266" w:rsidRPr="00FC7266">
        <w:rPr>
          <w:rFonts w:ascii="Times New Roman" w:hAnsi="Times New Roman" w:cs="Times New Roman"/>
          <w:sz w:val="24"/>
          <w:szCs w:val="24"/>
        </w:rPr>
        <w:t xml:space="preserve"> Dodatok č.1 zvesený z úradnej tabuli obce dňa:</w:t>
      </w:r>
    </w:p>
    <w:sectPr w:rsidR="00FC7266" w:rsidRPr="00FC7266" w:rsidSect="000E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9E"/>
    <w:multiLevelType w:val="hybridMultilevel"/>
    <w:tmpl w:val="F3907FFC"/>
    <w:lvl w:ilvl="0" w:tplc="D752EBB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2571"/>
    <w:multiLevelType w:val="hybridMultilevel"/>
    <w:tmpl w:val="DE6C52DA"/>
    <w:lvl w:ilvl="0" w:tplc="2EF6F93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8B13F9"/>
    <w:rsid w:val="000E795B"/>
    <w:rsid w:val="005F48C5"/>
    <w:rsid w:val="00727015"/>
    <w:rsid w:val="00736B17"/>
    <w:rsid w:val="008B13F9"/>
    <w:rsid w:val="00AF5E9A"/>
    <w:rsid w:val="00F0298F"/>
    <w:rsid w:val="00F44F56"/>
    <w:rsid w:val="00F64785"/>
    <w:rsid w:val="00F96EED"/>
    <w:rsid w:val="00FC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B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Normlny"/>
    <w:rsid w:val="008B13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ln">
    <w:name w:val="Normální~~~"/>
    <w:basedOn w:val="Normlny"/>
    <w:rsid w:val="00F96EE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AF5E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2018-12-11T17:42:00Z</dcterms:created>
  <dcterms:modified xsi:type="dcterms:W3CDTF">2018-12-11T17:42:00Z</dcterms:modified>
</cp:coreProperties>
</file>