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4B" w:rsidRPr="002B3A71" w:rsidRDefault="009B484B" w:rsidP="009B484B">
      <w:pPr>
        <w:pStyle w:val="Standard"/>
        <w:jc w:val="center"/>
        <w:rPr>
          <w:b/>
          <w:bCs/>
          <w:outline/>
          <w:color w:val="000000"/>
          <w:sz w:val="72"/>
          <w:szCs w:val="72"/>
        </w:rPr>
      </w:pPr>
      <w:r w:rsidRPr="002B3A71">
        <w:rPr>
          <w:b/>
          <w:bCs/>
          <w:outline/>
          <w:color w:val="000000"/>
          <w:sz w:val="72"/>
          <w:szCs w:val="72"/>
        </w:rPr>
        <w:t>OBEC   GLABUŠOVCE</w:t>
      </w:r>
    </w:p>
    <w:p w:rsidR="009B484B" w:rsidRPr="002B3A71" w:rsidRDefault="009B484B" w:rsidP="009B484B">
      <w:pPr>
        <w:pStyle w:val="Standard"/>
        <w:rPr>
          <w:b/>
          <w:bCs/>
          <w:outline/>
          <w:color w:val="000000"/>
          <w:sz w:val="40"/>
          <w:szCs w:val="40"/>
        </w:rPr>
      </w:pPr>
    </w:p>
    <w:p w:rsidR="009B484B" w:rsidRPr="00971B2A" w:rsidRDefault="009B484B" w:rsidP="009B484B">
      <w:pPr>
        <w:pStyle w:val="Standard"/>
        <w:jc w:val="center"/>
        <w:rPr>
          <w:b/>
          <w:bCs/>
          <w:outline/>
          <w:color w:val="000000"/>
          <w:sz w:val="40"/>
          <w:szCs w:val="40"/>
          <w:u w:val="single"/>
        </w:rPr>
      </w:pPr>
    </w:p>
    <w:p w:rsidR="009B484B" w:rsidRPr="002B3A71" w:rsidRDefault="009B484B" w:rsidP="009B484B">
      <w:pPr>
        <w:pStyle w:val="Standard"/>
        <w:rPr>
          <w:b/>
          <w:bCs/>
          <w:outline/>
          <w:color w:val="000000"/>
          <w:sz w:val="40"/>
          <w:szCs w:val="40"/>
        </w:rPr>
      </w:pPr>
    </w:p>
    <w:p w:rsidR="009B484B" w:rsidRDefault="009B484B" w:rsidP="009B484B">
      <w:pPr>
        <w:pStyle w:val="Standard"/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1579278" cy="1805330"/>
            <wp:effectExtent l="19050" t="0" r="1872" b="0"/>
            <wp:docPr id="1" name="Obrázok 2" descr="C:\Users\sch85535\Pictures\6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733" cy="180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484B" w:rsidRPr="002B3A71" w:rsidRDefault="009B484B" w:rsidP="009B484B">
      <w:pPr>
        <w:pStyle w:val="Standard"/>
        <w:jc w:val="center"/>
        <w:rPr>
          <w:b/>
          <w:bCs/>
          <w:outline/>
          <w:color w:val="000000"/>
          <w:sz w:val="40"/>
          <w:szCs w:val="40"/>
        </w:rPr>
      </w:pPr>
    </w:p>
    <w:p w:rsidR="009B484B" w:rsidRDefault="009B484B" w:rsidP="009B484B">
      <w:pPr>
        <w:pStyle w:val="Standard"/>
        <w:jc w:val="center"/>
        <w:rPr>
          <w:b/>
          <w:bCs/>
          <w:outline/>
          <w:color w:val="000000"/>
          <w:sz w:val="52"/>
          <w:szCs w:val="52"/>
          <w:u w:val="single"/>
        </w:rPr>
      </w:pPr>
      <w:r w:rsidRPr="009B484B">
        <w:rPr>
          <w:b/>
          <w:bCs/>
          <w:outline/>
          <w:color w:val="000000"/>
          <w:sz w:val="52"/>
          <w:szCs w:val="52"/>
          <w:u w:val="single"/>
        </w:rPr>
        <w:t>D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>O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>D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>A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>T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>O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 xml:space="preserve">K </w:t>
      </w:r>
      <w:r w:rsidR="001F0C68">
        <w:rPr>
          <w:b/>
          <w:bCs/>
          <w:outline/>
          <w:color w:val="000000"/>
          <w:sz w:val="52"/>
          <w:szCs w:val="52"/>
          <w:u w:val="single"/>
        </w:rPr>
        <w:t xml:space="preserve"> </w:t>
      </w:r>
      <w:r w:rsidRPr="009B484B">
        <w:rPr>
          <w:b/>
          <w:bCs/>
          <w:outline/>
          <w:color w:val="000000"/>
          <w:sz w:val="52"/>
          <w:szCs w:val="52"/>
          <w:u w:val="single"/>
        </w:rPr>
        <w:t>č. 1</w:t>
      </w:r>
    </w:p>
    <w:p w:rsidR="009B484B" w:rsidRPr="009B484B" w:rsidRDefault="009B484B" w:rsidP="009B484B">
      <w:pPr>
        <w:pStyle w:val="Standard"/>
        <w:jc w:val="center"/>
        <w:rPr>
          <w:b/>
          <w:bCs/>
          <w:outline/>
          <w:color w:val="000000"/>
          <w:sz w:val="44"/>
          <w:szCs w:val="44"/>
          <w:u w:val="single"/>
        </w:rPr>
      </w:pPr>
      <w:r w:rsidRPr="009B484B">
        <w:rPr>
          <w:b/>
          <w:bCs/>
          <w:outline/>
          <w:color w:val="000000"/>
          <w:sz w:val="44"/>
          <w:szCs w:val="44"/>
          <w:u w:val="single"/>
        </w:rPr>
        <w:t>k</w:t>
      </w:r>
    </w:p>
    <w:p w:rsidR="009B484B" w:rsidRPr="009B484B" w:rsidRDefault="009B484B" w:rsidP="009B484B">
      <w:pPr>
        <w:pStyle w:val="Standard"/>
        <w:autoSpaceDE w:val="0"/>
        <w:jc w:val="center"/>
        <w:rPr>
          <w:rFonts w:cs="Times New Roman"/>
          <w:b/>
          <w:bCs/>
          <w:outline/>
          <w:color w:val="000000"/>
          <w:sz w:val="44"/>
          <w:szCs w:val="44"/>
        </w:rPr>
      </w:pPr>
      <w:r w:rsidRPr="009B484B">
        <w:rPr>
          <w:rFonts w:cs="Times New Roman"/>
          <w:b/>
          <w:bCs/>
          <w:outline/>
          <w:color w:val="000000"/>
          <w:sz w:val="44"/>
          <w:szCs w:val="44"/>
        </w:rPr>
        <w:t>VŠEOBECNE    ZÁVÄZNÉ</w:t>
      </w:r>
      <w:r>
        <w:rPr>
          <w:rFonts w:cs="Times New Roman"/>
          <w:b/>
          <w:bCs/>
          <w:outline/>
          <w:color w:val="000000"/>
          <w:sz w:val="44"/>
          <w:szCs w:val="44"/>
        </w:rPr>
        <w:t>MU</w:t>
      </w:r>
    </w:p>
    <w:p w:rsidR="009B484B" w:rsidRPr="009B484B" w:rsidRDefault="009B484B" w:rsidP="009B484B">
      <w:pPr>
        <w:pStyle w:val="Standard"/>
        <w:autoSpaceDE w:val="0"/>
        <w:jc w:val="center"/>
        <w:rPr>
          <w:rFonts w:cs="Times New Roman"/>
          <w:b/>
          <w:bCs/>
          <w:outline/>
          <w:color w:val="000000"/>
          <w:sz w:val="44"/>
          <w:szCs w:val="44"/>
        </w:rPr>
      </w:pPr>
      <w:r>
        <w:rPr>
          <w:rFonts w:cs="Times New Roman"/>
          <w:b/>
          <w:bCs/>
          <w:outline/>
          <w:color w:val="000000"/>
          <w:sz w:val="44"/>
          <w:szCs w:val="44"/>
        </w:rPr>
        <w:t>NARIADENIU</w:t>
      </w:r>
      <w:r w:rsidRPr="009B484B">
        <w:rPr>
          <w:rFonts w:cs="Times New Roman"/>
          <w:b/>
          <w:bCs/>
          <w:outline/>
          <w:color w:val="000000"/>
          <w:sz w:val="44"/>
          <w:szCs w:val="44"/>
        </w:rPr>
        <w:t xml:space="preserve">   OBCE  GLABUŠOVCE</w:t>
      </w:r>
    </w:p>
    <w:p w:rsidR="009B484B" w:rsidRPr="009B484B" w:rsidRDefault="009B484B" w:rsidP="009B484B">
      <w:pPr>
        <w:pStyle w:val="Standard"/>
        <w:autoSpaceDE w:val="0"/>
        <w:jc w:val="center"/>
        <w:rPr>
          <w:rFonts w:cs="Times New Roman"/>
          <w:b/>
          <w:bCs/>
          <w:outline/>
          <w:color w:val="000000"/>
          <w:sz w:val="44"/>
          <w:szCs w:val="44"/>
        </w:rPr>
      </w:pPr>
      <w:r w:rsidRPr="009B484B">
        <w:rPr>
          <w:rFonts w:cs="Times New Roman"/>
          <w:b/>
          <w:bCs/>
          <w:outline/>
          <w:color w:val="000000"/>
          <w:sz w:val="44"/>
          <w:szCs w:val="44"/>
        </w:rPr>
        <w:t>č. 1/2019</w:t>
      </w:r>
    </w:p>
    <w:p w:rsidR="009B484B" w:rsidRPr="009B484B" w:rsidRDefault="009B484B" w:rsidP="009B484B">
      <w:pPr>
        <w:pStyle w:val="Standard"/>
        <w:autoSpaceDE w:val="0"/>
        <w:jc w:val="center"/>
        <w:rPr>
          <w:rFonts w:cs="Times New Roman"/>
          <w:b/>
          <w:bCs/>
          <w:outline/>
          <w:color w:val="000000"/>
          <w:sz w:val="44"/>
          <w:szCs w:val="44"/>
        </w:rPr>
      </w:pPr>
      <w:r w:rsidRPr="009B484B">
        <w:rPr>
          <w:rFonts w:cs="Times New Roman"/>
          <w:b/>
          <w:bCs/>
          <w:outline/>
          <w:color w:val="000000"/>
          <w:sz w:val="44"/>
          <w:szCs w:val="44"/>
        </w:rPr>
        <w:t xml:space="preserve">O  VŠETKÝCH  MIESTNÝCH  DANI ACH  A MIESTNOM  POPLATKU  ZA  KOMUNÁLNE ODPADY A DROBNÉ STAVEBNÉ ODPADY   </w:t>
      </w:r>
    </w:p>
    <w:p w:rsidR="009B484B" w:rsidRDefault="009B484B" w:rsidP="009B484B">
      <w:pPr>
        <w:pStyle w:val="Heading"/>
        <w:spacing w:after="0"/>
        <w:jc w:val="center"/>
        <w:rPr>
          <w:rFonts w:ascii="Times New Roman" w:hAnsi="Times New Roman" w:cs="Times New Roman"/>
          <w:b/>
          <w:lang w:val="sk-SK"/>
        </w:rPr>
      </w:pPr>
    </w:p>
    <w:p w:rsidR="005A0CEC" w:rsidRDefault="001F0E9D"/>
    <w:p w:rsidR="001F0C68" w:rsidRDefault="001F0C68"/>
    <w:p w:rsidR="001F0C68" w:rsidRDefault="001F0C68"/>
    <w:p w:rsidR="001F0C68" w:rsidRDefault="001F0C68"/>
    <w:p w:rsidR="00971B2A" w:rsidRDefault="00971B2A"/>
    <w:p w:rsidR="001F0C68" w:rsidRPr="00C2233B" w:rsidRDefault="001F0C68">
      <w:pPr>
        <w:rPr>
          <w:b/>
          <w:sz w:val="28"/>
          <w:szCs w:val="28"/>
          <w:u w:val="single"/>
        </w:rPr>
      </w:pPr>
    </w:p>
    <w:p w:rsidR="001F0C68" w:rsidRPr="008B13F9" w:rsidRDefault="001F0C68" w:rsidP="001F0C68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3F9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3F9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B13F9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3F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B13F9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3F9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3F9">
        <w:rPr>
          <w:rFonts w:ascii="Times New Roman" w:hAnsi="Times New Roman" w:cs="Times New Roman"/>
          <w:sz w:val="32"/>
          <w:szCs w:val="32"/>
        </w:rPr>
        <w:t xml:space="preserve">K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3F9">
        <w:rPr>
          <w:rFonts w:ascii="Times New Roman" w:hAnsi="Times New Roman" w:cs="Times New Roman"/>
          <w:sz w:val="32"/>
          <w:szCs w:val="32"/>
        </w:rPr>
        <w:t>č. 1</w:t>
      </w:r>
    </w:p>
    <w:p w:rsidR="001F0C68" w:rsidRPr="008B13F9" w:rsidRDefault="001F0C68" w:rsidP="001F0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k</w:t>
      </w:r>
    </w:p>
    <w:p w:rsidR="001F0C68" w:rsidRPr="001F0C68" w:rsidRDefault="001F0C68" w:rsidP="001F0C68">
      <w:pPr>
        <w:pStyle w:val="Heading"/>
        <w:jc w:val="center"/>
        <w:rPr>
          <w:rFonts w:ascii="Times New Roman" w:hAnsi="Times New Roman" w:cs="Times New Roman"/>
          <w:bCs/>
          <w:lang w:val="sk-SK"/>
        </w:rPr>
      </w:pPr>
      <w:r w:rsidRPr="00FC7266">
        <w:rPr>
          <w:rFonts w:ascii="Times New Roman" w:hAnsi="Times New Roman" w:cs="Times New Roman"/>
          <w:lang w:val="sk-SK"/>
        </w:rPr>
        <w:t xml:space="preserve">Všeobecne záväznému nariadeniu obce Glabušovce </w:t>
      </w:r>
      <w:r>
        <w:rPr>
          <w:rFonts w:ascii="Times New Roman" w:hAnsi="Times New Roman" w:cs="Times New Roman"/>
          <w:bCs/>
          <w:lang w:val="sk-SK"/>
        </w:rPr>
        <w:t>č. 1/2019</w:t>
      </w:r>
      <w:r w:rsidRPr="00FC7266">
        <w:rPr>
          <w:rFonts w:ascii="Times New Roman" w:hAnsi="Times New Roman" w:cs="Times New Roman"/>
          <w:bCs/>
          <w:lang w:val="sk-SK"/>
        </w:rPr>
        <w:t xml:space="preserve">  o všetkých   miestnych daniach a miestnom poplatku za komunálne odpady a drobné stavebné odpady</w:t>
      </w:r>
    </w:p>
    <w:p w:rsidR="001F0C68" w:rsidRDefault="001F0C68" w:rsidP="001F0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Článok 1</w:t>
      </w:r>
    </w:p>
    <w:p w:rsidR="001F0C68" w:rsidRPr="00F64785" w:rsidRDefault="001F0C68" w:rsidP="001F0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Predmet dodatku</w:t>
      </w:r>
    </w:p>
    <w:p w:rsidR="001F0C68" w:rsidRPr="00F64785" w:rsidRDefault="001F0C68" w:rsidP="001F0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Obec Glabušovce v súlade s ustanoveniami zákona č. 369/1990 Zb. o obecnom zriadení v znení neskorších predpisov sa uznieslo na vydaní dodatku č.1 k Všeob</w:t>
      </w:r>
      <w:r>
        <w:rPr>
          <w:rFonts w:ascii="Times New Roman" w:hAnsi="Times New Roman" w:cs="Times New Roman"/>
          <w:sz w:val="24"/>
          <w:szCs w:val="24"/>
        </w:rPr>
        <w:t>ecnému záväznému nariadeniu č. 1/2019</w:t>
      </w:r>
      <w:r w:rsidRPr="00F64785">
        <w:rPr>
          <w:rFonts w:ascii="Times New Roman" w:hAnsi="Times New Roman" w:cs="Times New Roman"/>
          <w:sz w:val="24"/>
          <w:szCs w:val="24"/>
        </w:rPr>
        <w:t xml:space="preserve"> o všetkých miestnych daniach a miestnom poplatku za komunálne odpady a drobné stavebné odpady   v obci Glabušovce, </w:t>
      </w:r>
      <w:r>
        <w:rPr>
          <w:rFonts w:ascii="Times New Roman" w:hAnsi="Times New Roman" w:cs="Times New Roman"/>
          <w:sz w:val="24"/>
          <w:szCs w:val="24"/>
        </w:rPr>
        <w:t>ktorým sa mení a dopĺňa VZN č. 1/2019.</w:t>
      </w:r>
    </w:p>
    <w:p w:rsidR="001F0C68" w:rsidRPr="00F64785" w:rsidRDefault="001F0C68" w:rsidP="001F0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Článok 2</w:t>
      </w:r>
    </w:p>
    <w:p w:rsidR="001F0C68" w:rsidRPr="00F64785" w:rsidRDefault="001F0C68" w:rsidP="001F0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v platnom znení VZN č. 1/2019</w:t>
      </w:r>
    </w:p>
    <w:p w:rsidR="001F0C68" w:rsidRPr="00F64785" w:rsidRDefault="001F0C68" w:rsidP="001F0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Pôvodné VZN č.</w:t>
      </w:r>
      <w:r>
        <w:rPr>
          <w:rFonts w:ascii="Times New Roman" w:hAnsi="Times New Roman" w:cs="Times New Roman"/>
          <w:sz w:val="24"/>
          <w:szCs w:val="24"/>
        </w:rPr>
        <w:t xml:space="preserve"> 1/2019</w:t>
      </w:r>
      <w:r w:rsidRPr="00F64785">
        <w:rPr>
          <w:rFonts w:ascii="Times New Roman" w:hAnsi="Times New Roman" w:cs="Times New Roman"/>
          <w:sz w:val="24"/>
          <w:szCs w:val="24"/>
        </w:rPr>
        <w:t xml:space="preserve"> o všetkých miestnych daniach a miestnom poplatku za komunálne odpady a drobné stavebné odpady obci Glabušovce  sa mení a dopĺňa nasledovne:</w:t>
      </w:r>
    </w:p>
    <w:p w:rsidR="001F0C68" w:rsidRPr="00C2233B" w:rsidRDefault="00B80CB3" w:rsidP="001F0C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F0C68"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I. časť ,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 </w:t>
      </w:r>
      <w:r w:rsid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>Z </w:t>
      </w:r>
      <w:r w:rsid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POZEMKOV </w:t>
      </w:r>
      <w:r w:rsid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1F0C68"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>Sadzba dane</w:t>
      </w:r>
    </w:p>
    <w:p w:rsidR="001F0C68" w:rsidRDefault="001F0C68" w:rsidP="008427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Pôvodné znenie :</w:t>
      </w:r>
    </w:p>
    <w:p w:rsidR="00B80CB3" w:rsidRDefault="00B80CB3" w:rsidP="00B80CB3">
      <w:pPr>
        <w:pStyle w:val="Standard"/>
        <w:jc w:val="both"/>
      </w:pPr>
      <w:r>
        <w:rPr>
          <w:szCs w:val="14"/>
          <w:lang w:val="sk-SK"/>
        </w:rPr>
        <w:t>1)</w:t>
      </w:r>
      <w:r>
        <w:rPr>
          <w:lang w:val="sk-SK"/>
        </w:rPr>
        <w:t xml:space="preserve"> Správca dane určuje pre  pozemky na území obce Glabušovce  podľa § 8 ods. 2 zákona o miestnych daniach  sadzbu dane ,</w:t>
      </w:r>
    </w:p>
    <w:p w:rsidR="00B80CB3" w:rsidRDefault="00B80CB3" w:rsidP="00B80CB3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a</w:t>
      </w:r>
      <w:r>
        <w:rPr>
          <w:szCs w:val="14"/>
          <w:lang w:val="sk-SK"/>
        </w:rPr>
        <w:t xml:space="preserve">/ za ornú pôdu, chmeľnice, vinice a ovocné sady,   trvalé trávnaté porasty     </w:t>
      </w:r>
    </w:p>
    <w:p w:rsidR="00B80CB3" w:rsidRDefault="00B80CB3" w:rsidP="00B80CB3">
      <w:pPr>
        <w:pStyle w:val="Standard"/>
        <w:jc w:val="both"/>
      </w:pPr>
      <w:r>
        <w:rPr>
          <w:szCs w:val="14"/>
          <w:lang w:val="sk-SK"/>
        </w:rPr>
        <w:t xml:space="preserve">   </w:t>
      </w:r>
      <w:r w:rsidR="00831286">
        <w:rPr>
          <w:b/>
          <w:bCs/>
          <w:szCs w:val="14"/>
          <w:lang w:val="sk-SK"/>
        </w:rPr>
        <w:t xml:space="preserve">     </w:t>
      </w:r>
      <w:r>
        <w:rPr>
          <w:b/>
          <w:bCs/>
          <w:szCs w:val="14"/>
          <w:lang w:val="sk-SK"/>
        </w:rPr>
        <w:t xml:space="preserve"> 0,75 % zo základu dane</w:t>
      </w:r>
    </w:p>
    <w:p w:rsidR="00B80CB3" w:rsidRDefault="00B80CB3" w:rsidP="00B80CB3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b</w:t>
      </w:r>
      <w:r>
        <w:rPr>
          <w:szCs w:val="14"/>
          <w:lang w:val="sk-SK"/>
        </w:rPr>
        <w:t xml:space="preserve">/ za záhrady                                                                                                        </w:t>
      </w:r>
    </w:p>
    <w:p w:rsidR="00B80CB3" w:rsidRDefault="00831286" w:rsidP="00B80CB3">
      <w:pPr>
        <w:pStyle w:val="Standard"/>
        <w:jc w:val="both"/>
      </w:pPr>
      <w:r>
        <w:rPr>
          <w:szCs w:val="14"/>
          <w:lang w:val="sk-SK"/>
        </w:rPr>
        <w:t xml:space="preserve">         </w:t>
      </w:r>
      <w:r w:rsidR="00B80CB3">
        <w:rPr>
          <w:b/>
          <w:bCs/>
          <w:szCs w:val="14"/>
          <w:lang w:val="sk-SK"/>
        </w:rPr>
        <w:t>0,5 % zo základu dane</w:t>
      </w:r>
    </w:p>
    <w:p w:rsidR="00B80CB3" w:rsidRDefault="00B80CB3" w:rsidP="00B80CB3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c</w:t>
      </w:r>
      <w:r>
        <w:rPr>
          <w:szCs w:val="14"/>
          <w:lang w:val="sk-SK"/>
        </w:rPr>
        <w:t xml:space="preserve">/ za zastavané plochy a nádvoria,   ostatné plochy                                           </w:t>
      </w:r>
    </w:p>
    <w:p w:rsidR="00B80CB3" w:rsidRDefault="00B80CB3" w:rsidP="00B80CB3">
      <w:pPr>
        <w:pStyle w:val="Standard"/>
        <w:jc w:val="both"/>
      </w:pPr>
      <w:r>
        <w:rPr>
          <w:szCs w:val="14"/>
          <w:lang w:val="sk-SK"/>
        </w:rPr>
        <w:t xml:space="preserve">         </w:t>
      </w:r>
      <w:r>
        <w:rPr>
          <w:b/>
          <w:bCs/>
          <w:szCs w:val="14"/>
          <w:lang w:val="sk-SK"/>
        </w:rPr>
        <w:t>0,6 % zo základu dane</w:t>
      </w:r>
    </w:p>
    <w:p w:rsidR="00B80CB3" w:rsidRDefault="00B80CB3" w:rsidP="00B80CB3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d</w:t>
      </w:r>
      <w:r>
        <w:rPr>
          <w:szCs w:val="14"/>
          <w:lang w:val="sk-SK"/>
        </w:rPr>
        <w:t xml:space="preserve">/ za lesné pozemky, na ktorých sú hospodárske lesy, rybníky s chovom rýb a ostatné hosp.  využívané    vodné plochy                                                                              </w:t>
      </w:r>
    </w:p>
    <w:p w:rsidR="00B80CB3" w:rsidRPr="00A934FC" w:rsidRDefault="00B80CB3" w:rsidP="00B80CB3">
      <w:pPr>
        <w:pStyle w:val="Standard"/>
        <w:jc w:val="both"/>
        <w:rPr>
          <w:szCs w:val="14"/>
          <w:lang w:val="sk-SK"/>
        </w:rPr>
      </w:pPr>
      <w:r>
        <w:rPr>
          <w:szCs w:val="14"/>
          <w:lang w:val="sk-SK"/>
        </w:rPr>
        <w:t xml:space="preserve">         </w:t>
      </w:r>
      <w:r>
        <w:rPr>
          <w:b/>
          <w:bCs/>
          <w:szCs w:val="14"/>
          <w:lang w:val="sk-SK"/>
        </w:rPr>
        <w:t>0,7  % zo základu dane</w:t>
      </w:r>
    </w:p>
    <w:p w:rsidR="00B80CB3" w:rsidRDefault="00B80CB3" w:rsidP="00B80CB3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e</w:t>
      </w:r>
      <w:r>
        <w:rPr>
          <w:szCs w:val="14"/>
          <w:lang w:val="sk-SK"/>
        </w:rPr>
        <w:t xml:space="preserve">/  za stavebné pozemky                                                                                       </w:t>
      </w:r>
    </w:p>
    <w:p w:rsidR="00B80CB3" w:rsidRDefault="00B80CB3" w:rsidP="00B80CB3">
      <w:pPr>
        <w:pStyle w:val="Standard"/>
        <w:jc w:val="both"/>
        <w:rPr>
          <w:b/>
          <w:bCs/>
          <w:szCs w:val="14"/>
          <w:lang w:val="sk-SK"/>
        </w:rPr>
      </w:pPr>
      <w:r>
        <w:rPr>
          <w:szCs w:val="14"/>
          <w:lang w:val="sk-SK"/>
        </w:rPr>
        <w:t xml:space="preserve">         </w:t>
      </w:r>
      <w:r>
        <w:rPr>
          <w:b/>
          <w:bCs/>
          <w:szCs w:val="14"/>
          <w:lang w:val="sk-SK"/>
        </w:rPr>
        <w:t>0,25  % zo základu dane</w:t>
      </w:r>
    </w:p>
    <w:p w:rsidR="00C2233B" w:rsidRDefault="00C2233B" w:rsidP="00B80CB3">
      <w:pPr>
        <w:pStyle w:val="Standard"/>
        <w:jc w:val="both"/>
      </w:pPr>
    </w:p>
    <w:p w:rsidR="00C2233B" w:rsidRDefault="00C2233B" w:rsidP="008427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Nové znenie :</w:t>
      </w:r>
    </w:p>
    <w:p w:rsidR="00C2233B" w:rsidRPr="00971B2A" w:rsidRDefault="00C2233B" w:rsidP="00C2233B">
      <w:pPr>
        <w:pStyle w:val="Standard"/>
        <w:jc w:val="both"/>
      </w:pPr>
      <w:r>
        <w:rPr>
          <w:szCs w:val="14"/>
          <w:lang w:val="sk-SK"/>
        </w:rPr>
        <w:t>1)</w:t>
      </w:r>
      <w:r>
        <w:rPr>
          <w:lang w:val="sk-SK"/>
        </w:rPr>
        <w:t xml:space="preserve"> Správca dane určuje pre  pozemky na území obce Glabušovce  podľa § 8 ods. 2 zákona o miestnych daniach  sadzbu dane ,</w:t>
      </w:r>
    </w:p>
    <w:p w:rsidR="00C2233B" w:rsidRDefault="00C2233B" w:rsidP="00C2233B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lastRenderedPageBreak/>
        <w:t>a</w:t>
      </w:r>
      <w:r>
        <w:rPr>
          <w:szCs w:val="14"/>
          <w:lang w:val="sk-SK"/>
        </w:rPr>
        <w:t xml:space="preserve">/ za ornú pôdu, chmeľnice, vinice a ovocné sady,   trvalé trávnaté porasty     </w:t>
      </w:r>
    </w:p>
    <w:p w:rsidR="00C2233B" w:rsidRDefault="00C2233B" w:rsidP="00C2233B">
      <w:pPr>
        <w:pStyle w:val="Standard"/>
        <w:jc w:val="both"/>
      </w:pPr>
      <w:r>
        <w:rPr>
          <w:szCs w:val="14"/>
          <w:lang w:val="sk-SK"/>
        </w:rPr>
        <w:t xml:space="preserve">   </w:t>
      </w:r>
      <w:r w:rsidR="00831286">
        <w:rPr>
          <w:b/>
          <w:bCs/>
          <w:szCs w:val="14"/>
          <w:lang w:val="sk-SK"/>
        </w:rPr>
        <w:t xml:space="preserve">       </w:t>
      </w:r>
      <w:r>
        <w:rPr>
          <w:b/>
          <w:bCs/>
          <w:szCs w:val="14"/>
          <w:lang w:val="sk-SK"/>
        </w:rPr>
        <w:t>0,9 % zo základu dane</w:t>
      </w:r>
    </w:p>
    <w:p w:rsidR="00C2233B" w:rsidRDefault="00C2233B" w:rsidP="00C2233B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b</w:t>
      </w:r>
      <w:r>
        <w:rPr>
          <w:szCs w:val="14"/>
          <w:lang w:val="sk-SK"/>
        </w:rPr>
        <w:t xml:space="preserve">/ za záhrady                                                                                                        </w:t>
      </w:r>
    </w:p>
    <w:p w:rsidR="00C2233B" w:rsidRDefault="00831286" w:rsidP="00C2233B">
      <w:pPr>
        <w:pStyle w:val="Standard"/>
        <w:jc w:val="both"/>
      </w:pPr>
      <w:r>
        <w:rPr>
          <w:szCs w:val="14"/>
          <w:lang w:val="sk-SK"/>
        </w:rPr>
        <w:t xml:space="preserve">         </w:t>
      </w:r>
      <w:r w:rsidR="00C2233B">
        <w:rPr>
          <w:b/>
          <w:bCs/>
          <w:szCs w:val="14"/>
          <w:lang w:val="sk-SK"/>
        </w:rPr>
        <w:t>0,6 % zo základu dane</w:t>
      </w:r>
    </w:p>
    <w:p w:rsidR="00C2233B" w:rsidRDefault="00C2233B" w:rsidP="00C2233B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c</w:t>
      </w:r>
      <w:r>
        <w:rPr>
          <w:szCs w:val="14"/>
          <w:lang w:val="sk-SK"/>
        </w:rPr>
        <w:t xml:space="preserve">/ za zastavané plochy a nádvoria,   ostatné plochy                                           </w:t>
      </w:r>
    </w:p>
    <w:p w:rsidR="00C2233B" w:rsidRDefault="00C2233B" w:rsidP="00C2233B">
      <w:pPr>
        <w:pStyle w:val="Standard"/>
        <w:jc w:val="both"/>
      </w:pPr>
      <w:r>
        <w:rPr>
          <w:szCs w:val="14"/>
          <w:lang w:val="sk-SK"/>
        </w:rPr>
        <w:t xml:space="preserve">         </w:t>
      </w:r>
      <w:r>
        <w:rPr>
          <w:b/>
          <w:bCs/>
          <w:szCs w:val="14"/>
          <w:lang w:val="sk-SK"/>
        </w:rPr>
        <w:t>0,84 % zo základu dane</w:t>
      </w:r>
    </w:p>
    <w:p w:rsidR="00C2233B" w:rsidRDefault="00C2233B" w:rsidP="00C2233B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d</w:t>
      </w:r>
      <w:r>
        <w:rPr>
          <w:szCs w:val="14"/>
          <w:lang w:val="sk-SK"/>
        </w:rPr>
        <w:t xml:space="preserve">/ za lesné pozemky, na ktorých sú hospodárske lesy, rybníky s chovom rýb a ostatné hosp.  využívané    vodné plochy                                                                              </w:t>
      </w:r>
    </w:p>
    <w:p w:rsidR="00C2233B" w:rsidRPr="00A934FC" w:rsidRDefault="00C2233B" w:rsidP="00C2233B">
      <w:pPr>
        <w:pStyle w:val="Standard"/>
        <w:jc w:val="both"/>
        <w:rPr>
          <w:szCs w:val="14"/>
          <w:lang w:val="sk-SK"/>
        </w:rPr>
      </w:pPr>
      <w:r>
        <w:rPr>
          <w:szCs w:val="14"/>
          <w:lang w:val="sk-SK"/>
        </w:rPr>
        <w:t xml:space="preserve">         </w:t>
      </w:r>
      <w:r>
        <w:rPr>
          <w:b/>
          <w:bCs/>
          <w:szCs w:val="14"/>
          <w:lang w:val="sk-SK"/>
        </w:rPr>
        <w:t>0,95  % zo základu dane</w:t>
      </w:r>
    </w:p>
    <w:p w:rsidR="00C2233B" w:rsidRDefault="00C2233B" w:rsidP="00C2233B">
      <w:pPr>
        <w:pStyle w:val="Standard"/>
        <w:jc w:val="both"/>
        <w:rPr>
          <w:szCs w:val="14"/>
          <w:lang w:val="sk-SK"/>
        </w:rPr>
      </w:pPr>
      <w:r>
        <w:rPr>
          <w:b/>
          <w:bCs/>
          <w:szCs w:val="14"/>
          <w:lang w:val="sk-SK"/>
        </w:rPr>
        <w:t>e</w:t>
      </w:r>
      <w:r>
        <w:rPr>
          <w:szCs w:val="14"/>
          <w:lang w:val="sk-SK"/>
        </w:rPr>
        <w:t xml:space="preserve">/  za stavebné pozemky                                                                                       </w:t>
      </w:r>
    </w:p>
    <w:p w:rsidR="00C2233B" w:rsidRDefault="00C2233B" w:rsidP="00C2233B">
      <w:pPr>
        <w:pStyle w:val="Standard"/>
        <w:jc w:val="both"/>
        <w:rPr>
          <w:b/>
          <w:bCs/>
          <w:szCs w:val="14"/>
          <w:lang w:val="sk-SK"/>
        </w:rPr>
      </w:pPr>
      <w:r>
        <w:rPr>
          <w:szCs w:val="14"/>
          <w:lang w:val="sk-SK"/>
        </w:rPr>
        <w:t xml:space="preserve">         </w:t>
      </w:r>
      <w:r>
        <w:rPr>
          <w:b/>
          <w:bCs/>
          <w:szCs w:val="14"/>
          <w:lang w:val="sk-SK"/>
        </w:rPr>
        <w:t>0,3  % zo základu dane</w:t>
      </w:r>
    </w:p>
    <w:p w:rsidR="00C2233B" w:rsidRDefault="00C2233B" w:rsidP="00C2233B">
      <w:pPr>
        <w:pStyle w:val="Standard"/>
        <w:jc w:val="both"/>
        <w:rPr>
          <w:b/>
          <w:bCs/>
          <w:szCs w:val="14"/>
          <w:lang w:val="sk-SK"/>
        </w:rPr>
      </w:pPr>
    </w:p>
    <w:p w:rsidR="00C2233B" w:rsidRDefault="00C2233B" w:rsidP="00C22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časť , DAŇ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STAVIEB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8427B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22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Sadzba dane</w:t>
      </w:r>
      <w:r w:rsidR="00842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, bod 3) a 4)</w:t>
      </w:r>
    </w:p>
    <w:p w:rsidR="008427B2" w:rsidRPr="008427B2" w:rsidRDefault="008427B2" w:rsidP="008427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Pôvodné znenie :</w:t>
      </w:r>
    </w:p>
    <w:p w:rsidR="008427B2" w:rsidRDefault="008427B2" w:rsidP="008427B2">
      <w:pPr>
        <w:pStyle w:val="Standard"/>
        <w:autoSpaceDE w:val="0"/>
        <w:jc w:val="both"/>
      </w:pPr>
      <w:r>
        <w:rPr>
          <w:lang w:val="sk-SK"/>
        </w:rPr>
        <w:t>3) Správca dane určuje pre  stavby na  území obce Glabušovce, ročnú sadzbu dane zo stavieb za každý aj začatý m² zastavanej plochy</w:t>
      </w:r>
    </w:p>
    <w:p w:rsidR="008427B2" w:rsidRDefault="008427B2" w:rsidP="008427B2">
      <w:pPr>
        <w:pStyle w:val="Standard"/>
        <w:autoSpaceDE w:val="0"/>
        <w:jc w:val="both"/>
        <w:rPr>
          <w:rFonts w:eastAsia="Times New Roman"/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 xml:space="preserve">a) 0,04 € </w:t>
      </w:r>
      <w:r>
        <w:rPr>
          <w:lang w:val="sk-SK"/>
        </w:rPr>
        <w:t>za stavby na bývanie a drobné stavby, ktoré majú doplnkovú funkciu pre hlavnú stavbu,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>b) 0,235 €</w:t>
      </w:r>
      <w:r>
        <w:rPr>
          <w:lang w:val="sk-SK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>c) 0,34 €</w:t>
      </w:r>
      <w:r>
        <w:rPr>
          <w:lang w:val="sk-SK"/>
        </w:rPr>
        <w:t xml:space="preserve"> za stavby rekreačných a záhradkárskych chát a domčekov na individuálnu rekreáciu,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>d) 0,17 €</w:t>
      </w:r>
      <w:r>
        <w:rPr>
          <w:lang w:val="sk-SK"/>
        </w:rPr>
        <w:t xml:space="preserve"> za samostatne stojace garáže a samostatné stavby hromadných garáží a stavby určené alebo používané na tieto účely postavené mimo bytových domov 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 xml:space="preserve">e) 0,25 € </w:t>
      </w:r>
      <w:r>
        <w:rPr>
          <w:lang w:val="sk-SK"/>
        </w:rPr>
        <w:t>za priemyselné stavby, stavby slúžiace energetike, stavby slúžiace stavebníctvu, stavby využívané na skladovanie vlastnej produkcie vrátane stavieb na vlastnú administratívu,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>f) 0,50 €</w:t>
      </w:r>
      <w:r>
        <w:rPr>
          <w:lang w:val="sk-SK"/>
        </w:rPr>
        <w:t xml:space="preserve"> za stavby na ostatné podnikanie a na zárobkovú činnosť, skladovanie a administratívu súvisiacu s ostatným podnikaním a zárobkovou činnosťou 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>g) 0,25 €</w:t>
      </w:r>
      <w:r>
        <w:rPr>
          <w:lang w:val="sk-SK"/>
        </w:rPr>
        <w:t xml:space="preserve"> za ostatné stavby .                                      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  <w:r>
        <w:rPr>
          <w:lang w:val="sk-SK"/>
        </w:rPr>
        <w:t xml:space="preserve">4) K sadzbe dane podľa § 7 ods. 3a) tohto všeobecne záväzného nariadenia sa určuje príplatok pri viacpodlažných stavbách o </w:t>
      </w:r>
      <w:r>
        <w:rPr>
          <w:b/>
          <w:bCs/>
          <w:lang w:val="sk-SK"/>
        </w:rPr>
        <w:t xml:space="preserve">0,033 €/m² </w:t>
      </w:r>
      <w:r>
        <w:rPr>
          <w:lang w:val="sk-SK"/>
        </w:rPr>
        <w:t>za každý aj začatý m²  podlahovej plochy za každé  ďalšie podlažie okrem prvého nadzemného podlažia</w:t>
      </w:r>
    </w:p>
    <w:p w:rsidR="008427B2" w:rsidRPr="008427B2" w:rsidRDefault="008427B2" w:rsidP="008427B2">
      <w:pPr>
        <w:pStyle w:val="Standard"/>
        <w:autoSpaceDE w:val="0"/>
        <w:jc w:val="both"/>
      </w:pPr>
    </w:p>
    <w:p w:rsidR="008427B2" w:rsidRDefault="008427B2" w:rsidP="008427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Nové znenie :</w:t>
      </w:r>
    </w:p>
    <w:p w:rsidR="008427B2" w:rsidRPr="00971B2A" w:rsidRDefault="008427B2" w:rsidP="008427B2">
      <w:pPr>
        <w:pStyle w:val="Standard"/>
        <w:autoSpaceDE w:val="0"/>
        <w:jc w:val="both"/>
      </w:pPr>
      <w:r>
        <w:rPr>
          <w:lang w:val="sk-SK"/>
        </w:rPr>
        <w:t>3) Správca dane určuje pre  stavby na  území obce Glabušovce, ročnú sadzbu dane zo stavieb za každý aj začatý m² zastavanej plochy</w:t>
      </w: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t>a) 0,0</w:t>
      </w:r>
      <w:r w:rsidR="00D00E17">
        <w:rPr>
          <w:b/>
          <w:lang w:val="sk-SK"/>
        </w:rPr>
        <w:t>5</w:t>
      </w:r>
      <w:r>
        <w:rPr>
          <w:b/>
          <w:lang w:val="sk-SK"/>
        </w:rPr>
        <w:t xml:space="preserve"> € </w:t>
      </w:r>
      <w:r>
        <w:rPr>
          <w:lang w:val="sk-SK"/>
        </w:rPr>
        <w:t>za stavby na bývanie a drobné stavby, ktoré majú doplnkovú funkciu pre hlavnú stavbu,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</w:pPr>
      <w:r>
        <w:rPr>
          <w:b/>
          <w:lang w:val="sk-SK"/>
        </w:rPr>
        <w:lastRenderedPageBreak/>
        <w:t>b) 0,235 €</w:t>
      </w:r>
      <w:r>
        <w:rPr>
          <w:lang w:val="sk-SK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5326CF" w:rsidP="008427B2">
      <w:pPr>
        <w:pStyle w:val="Standard"/>
        <w:autoSpaceDE w:val="0"/>
        <w:jc w:val="both"/>
      </w:pPr>
      <w:r>
        <w:rPr>
          <w:b/>
          <w:lang w:val="sk-SK"/>
        </w:rPr>
        <w:t>c) 0,40</w:t>
      </w:r>
      <w:r w:rsidR="008427B2">
        <w:rPr>
          <w:b/>
          <w:lang w:val="sk-SK"/>
        </w:rPr>
        <w:t xml:space="preserve"> €</w:t>
      </w:r>
      <w:r w:rsidR="008427B2">
        <w:rPr>
          <w:lang w:val="sk-SK"/>
        </w:rPr>
        <w:t xml:space="preserve"> za stavby rekreačných a záhradkárskych chát a domčekov na individuálnu rekreáciu,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5326CF" w:rsidP="008427B2">
      <w:pPr>
        <w:pStyle w:val="Standard"/>
        <w:autoSpaceDE w:val="0"/>
        <w:jc w:val="both"/>
      </w:pPr>
      <w:r>
        <w:rPr>
          <w:b/>
          <w:lang w:val="sk-SK"/>
        </w:rPr>
        <w:t>d) 0,20</w:t>
      </w:r>
      <w:r w:rsidR="008427B2">
        <w:rPr>
          <w:b/>
          <w:lang w:val="sk-SK"/>
        </w:rPr>
        <w:t xml:space="preserve"> €</w:t>
      </w:r>
      <w:r w:rsidR="008427B2">
        <w:rPr>
          <w:lang w:val="sk-SK"/>
        </w:rPr>
        <w:t xml:space="preserve"> za samostatne stojace garáže a samostatné stavby hromadných garáží a stavby určené alebo používané na tieto účely postavené mimo bytových domov 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5326CF" w:rsidP="008427B2">
      <w:pPr>
        <w:pStyle w:val="Standard"/>
        <w:autoSpaceDE w:val="0"/>
        <w:jc w:val="both"/>
      </w:pPr>
      <w:r>
        <w:rPr>
          <w:b/>
          <w:lang w:val="sk-SK"/>
        </w:rPr>
        <w:t>e) 0,30</w:t>
      </w:r>
      <w:r w:rsidR="008427B2">
        <w:rPr>
          <w:b/>
          <w:lang w:val="sk-SK"/>
        </w:rPr>
        <w:t xml:space="preserve"> € </w:t>
      </w:r>
      <w:r w:rsidR="008427B2">
        <w:rPr>
          <w:lang w:val="sk-SK"/>
        </w:rPr>
        <w:t>za priemyselné stavby, stavby slúžiace energetike, stavby slúžiace stavebníctvu, stavby využívané na skladovanie vlastnej produkcie vrátane stavieb na vlastnú administratívu,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5326CF" w:rsidP="008427B2">
      <w:pPr>
        <w:pStyle w:val="Standard"/>
        <w:autoSpaceDE w:val="0"/>
        <w:jc w:val="both"/>
      </w:pPr>
      <w:r>
        <w:rPr>
          <w:b/>
          <w:lang w:val="sk-SK"/>
        </w:rPr>
        <w:t>f) 0,60</w:t>
      </w:r>
      <w:r w:rsidR="008427B2">
        <w:rPr>
          <w:b/>
          <w:lang w:val="sk-SK"/>
        </w:rPr>
        <w:t xml:space="preserve"> €</w:t>
      </w:r>
      <w:r w:rsidR="008427B2">
        <w:rPr>
          <w:lang w:val="sk-SK"/>
        </w:rPr>
        <w:t xml:space="preserve"> za stavby na ostatné podnikanie a na zárobkovú činnosť, skladovanie a administratívu súvisiacu s ostatným podnikaním a zárobkovou činnosťou ,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5326CF" w:rsidP="008427B2">
      <w:pPr>
        <w:pStyle w:val="Standard"/>
        <w:autoSpaceDE w:val="0"/>
        <w:jc w:val="both"/>
      </w:pPr>
      <w:r>
        <w:rPr>
          <w:b/>
          <w:lang w:val="sk-SK"/>
        </w:rPr>
        <w:t xml:space="preserve">g) </w:t>
      </w:r>
      <w:r w:rsidR="00831286">
        <w:rPr>
          <w:b/>
          <w:lang w:val="sk-SK"/>
        </w:rPr>
        <w:t xml:space="preserve"> </w:t>
      </w:r>
      <w:r>
        <w:rPr>
          <w:b/>
          <w:lang w:val="sk-SK"/>
        </w:rPr>
        <w:t>0,30</w:t>
      </w:r>
      <w:r w:rsidR="008427B2">
        <w:rPr>
          <w:b/>
          <w:lang w:val="sk-SK"/>
        </w:rPr>
        <w:t xml:space="preserve"> €</w:t>
      </w:r>
      <w:r w:rsidR="008427B2">
        <w:rPr>
          <w:lang w:val="sk-SK"/>
        </w:rPr>
        <w:t xml:space="preserve"> za ostatné stavby .                                      </w:t>
      </w: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</w:p>
    <w:p w:rsidR="008427B2" w:rsidRDefault="008427B2" w:rsidP="008427B2">
      <w:pPr>
        <w:pStyle w:val="Standard"/>
        <w:autoSpaceDE w:val="0"/>
        <w:jc w:val="both"/>
        <w:rPr>
          <w:lang w:val="sk-SK"/>
        </w:rPr>
      </w:pPr>
      <w:r>
        <w:rPr>
          <w:lang w:val="sk-SK"/>
        </w:rPr>
        <w:t xml:space="preserve">4) K sadzbe dane podľa § 7 ods. 3a) tohto všeobecne záväzného nariadenia sa určuje príplatok pri viacpodlažných stavbách o </w:t>
      </w:r>
      <w:r w:rsidR="005326CF">
        <w:rPr>
          <w:b/>
          <w:bCs/>
          <w:lang w:val="sk-SK"/>
        </w:rPr>
        <w:t>0,040</w:t>
      </w:r>
      <w:r>
        <w:rPr>
          <w:b/>
          <w:bCs/>
          <w:lang w:val="sk-SK"/>
        </w:rPr>
        <w:t xml:space="preserve"> €/m² </w:t>
      </w:r>
      <w:r>
        <w:rPr>
          <w:lang w:val="sk-SK"/>
        </w:rPr>
        <w:t>za každý aj začatý m²  podlahovej plochy za každé  ďalšie podlažie okrem prvého nadzemného podlažia</w:t>
      </w:r>
      <w:r w:rsidR="00971B2A">
        <w:rPr>
          <w:lang w:val="sk-SK"/>
        </w:rPr>
        <w:t>.</w:t>
      </w:r>
    </w:p>
    <w:p w:rsidR="00971B2A" w:rsidRPr="00C2233B" w:rsidRDefault="00971B2A" w:rsidP="00C223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B2A" w:rsidRPr="00736B17" w:rsidRDefault="00971B2A" w:rsidP="00971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>Článok 3</w:t>
      </w:r>
    </w:p>
    <w:p w:rsidR="00971B2A" w:rsidRPr="00736B17" w:rsidRDefault="00971B2A" w:rsidP="00971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971B2A" w:rsidRDefault="00971B2A" w:rsidP="0097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>1. Ostatné časti Všeobecne</w:t>
      </w:r>
      <w:r>
        <w:rPr>
          <w:rFonts w:ascii="Times New Roman" w:hAnsi="Times New Roman" w:cs="Times New Roman"/>
          <w:sz w:val="24"/>
          <w:szCs w:val="24"/>
        </w:rPr>
        <w:t xml:space="preserve"> záväzného nariadenia obce Glabušovce č. 1</w:t>
      </w:r>
      <w:r w:rsidRPr="00736B1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6B17">
        <w:rPr>
          <w:rFonts w:ascii="Times New Roman" w:hAnsi="Times New Roman" w:cs="Times New Roman"/>
          <w:sz w:val="24"/>
          <w:szCs w:val="24"/>
        </w:rPr>
        <w:t xml:space="preserve"> zostávajú nezmenené. </w:t>
      </w:r>
    </w:p>
    <w:p w:rsidR="00971B2A" w:rsidRPr="00736B17" w:rsidRDefault="00971B2A" w:rsidP="0097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 xml:space="preserve">2. Tento Dodatok č.1 bol schválený na zasadnutí Obecného zastupiteľstva dňa </w:t>
      </w:r>
      <w:r w:rsidR="00D00E17">
        <w:rPr>
          <w:rFonts w:ascii="Times New Roman" w:hAnsi="Times New Roman" w:cs="Times New Roman"/>
          <w:sz w:val="24"/>
          <w:szCs w:val="24"/>
        </w:rPr>
        <w:t xml:space="preserve">16.11.2020 </w:t>
      </w:r>
      <w:r w:rsidRPr="00736B17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C46F4F">
        <w:rPr>
          <w:rFonts w:ascii="Times New Roman" w:hAnsi="Times New Roman" w:cs="Times New Roman"/>
          <w:sz w:val="24"/>
          <w:szCs w:val="24"/>
        </w:rPr>
        <w:t>29/2020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71B2A" w:rsidRPr="00736B17" w:rsidRDefault="00971B2A" w:rsidP="00971B2A">
      <w:pPr>
        <w:jc w:val="both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 xml:space="preserve">3. Tento dodatok nadobúda účinnosť </w:t>
      </w:r>
      <w:r>
        <w:rPr>
          <w:rFonts w:ascii="Times New Roman" w:hAnsi="Times New Roman" w:cs="Times New Roman"/>
          <w:sz w:val="24"/>
          <w:szCs w:val="24"/>
        </w:rPr>
        <w:t>1. Januára 2021</w:t>
      </w:r>
      <w:r w:rsidRPr="00736B17">
        <w:rPr>
          <w:rFonts w:ascii="Times New Roman" w:hAnsi="Times New Roman" w:cs="Times New Roman"/>
          <w:sz w:val="24"/>
          <w:szCs w:val="24"/>
        </w:rPr>
        <w:t xml:space="preserve">  pre celé územie obce Glabušovce.</w:t>
      </w:r>
    </w:p>
    <w:p w:rsidR="00971B2A" w:rsidRPr="00F64785" w:rsidRDefault="00971B2A" w:rsidP="00971B2A">
      <w:pPr>
        <w:rPr>
          <w:rFonts w:ascii="Times New Roman" w:hAnsi="Times New Roman" w:cs="Times New Roman"/>
          <w:sz w:val="24"/>
          <w:szCs w:val="24"/>
        </w:rPr>
      </w:pPr>
    </w:p>
    <w:p w:rsidR="00971B2A" w:rsidRDefault="00971B2A" w:rsidP="00971B2A"/>
    <w:p w:rsidR="00971B2A" w:rsidRPr="00FC7266" w:rsidRDefault="00971B2A" w:rsidP="00971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266">
        <w:rPr>
          <w:rFonts w:ascii="Times New Roman" w:hAnsi="Times New Roman" w:cs="Times New Roman"/>
          <w:sz w:val="24"/>
          <w:szCs w:val="24"/>
        </w:rPr>
        <w:t>Štefan Chudý</w:t>
      </w:r>
    </w:p>
    <w:p w:rsidR="00971B2A" w:rsidRDefault="00971B2A" w:rsidP="00971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FC7266">
        <w:rPr>
          <w:rFonts w:ascii="Times New Roman" w:hAnsi="Times New Roman" w:cs="Times New Roman"/>
          <w:sz w:val="24"/>
          <w:szCs w:val="24"/>
        </w:rPr>
        <w:t>tarosta obce</w:t>
      </w:r>
    </w:p>
    <w:p w:rsidR="00971B2A" w:rsidRDefault="00971B2A" w:rsidP="00971B2A">
      <w:pPr>
        <w:rPr>
          <w:rFonts w:ascii="Times New Roman" w:hAnsi="Times New Roman" w:cs="Times New Roman"/>
          <w:sz w:val="24"/>
          <w:szCs w:val="24"/>
        </w:rPr>
      </w:pPr>
    </w:p>
    <w:p w:rsidR="00971B2A" w:rsidRDefault="00971B2A" w:rsidP="00971B2A">
      <w:pPr>
        <w:rPr>
          <w:rFonts w:ascii="Times New Roman" w:hAnsi="Times New Roman" w:cs="Times New Roman"/>
          <w:sz w:val="24"/>
          <w:szCs w:val="24"/>
        </w:rPr>
      </w:pPr>
    </w:p>
    <w:p w:rsidR="00971B2A" w:rsidRPr="00FC7266" w:rsidRDefault="00971B2A" w:rsidP="0097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266">
        <w:rPr>
          <w:rFonts w:ascii="Times New Roman" w:hAnsi="Times New Roman" w:cs="Times New Roman"/>
          <w:sz w:val="24"/>
          <w:szCs w:val="24"/>
        </w:rPr>
        <w:t>Návrh Dodatku č.1 vyvesený na úra</w:t>
      </w:r>
      <w:r>
        <w:rPr>
          <w:rFonts w:ascii="Times New Roman" w:hAnsi="Times New Roman" w:cs="Times New Roman"/>
          <w:sz w:val="24"/>
          <w:szCs w:val="24"/>
        </w:rPr>
        <w:t>dnej tabuli obce dňa :</w:t>
      </w:r>
      <w:r w:rsidR="00C46F4F">
        <w:rPr>
          <w:rFonts w:ascii="Times New Roman" w:hAnsi="Times New Roman" w:cs="Times New Roman"/>
          <w:sz w:val="24"/>
          <w:szCs w:val="24"/>
        </w:rPr>
        <w:t>28.10.2020</w:t>
      </w:r>
    </w:p>
    <w:p w:rsidR="00971B2A" w:rsidRPr="00FC7266" w:rsidRDefault="00971B2A" w:rsidP="0097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266">
        <w:rPr>
          <w:rFonts w:ascii="Times New Roman" w:hAnsi="Times New Roman" w:cs="Times New Roman"/>
          <w:sz w:val="24"/>
          <w:szCs w:val="24"/>
        </w:rPr>
        <w:t>Návrh Dodatku č.1 zvesený z úradnej tabuli obce dňa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4F">
        <w:rPr>
          <w:rFonts w:ascii="Times New Roman" w:hAnsi="Times New Roman" w:cs="Times New Roman"/>
          <w:sz w:val="24"/>
          <w:szCs w:val="24"/>
        </w:rPr>
        <w:t>16.11.2020</w:t>
      </w:r>
    </w:p>
    <w:p w:rsidR="00971B2A" w:rsidRPr="00FC7266" w:rsidRDefault="00971B2A" w:rsidP="0097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266">
        <w:rPr>
          <w:rFonts w:ascii="Times New Roman" w:hAnsi="Times New Roman" w:cs="Times New Roman"/>
          <w:sz w:val="24"/>
          <w:szCs w:val="24"/>
        </w:rPr>
        <w:t>Schv</w:t>
      </w:r>
      <w:r>
        <w:rPr>
          <w:rFonts w:ascii="Times New Roman" w:hAnsi="Times New Roman" w:cs="Times New Roman"/>
          <w:sz w:val="24"/>
          <w:szCs w:val="24"/>
        </w:rPr>
        <w:t>álený</w:t>
      </w:r>
      <w:r w:rsidRPr="00FC7266">
        <w:rPr>
          <w:rFonts w:ascii="Times New Roman" w:hAnsi="Times New Roman" w:cs="Times New Roman"/>
          <w:sz w:val="24"/>
          <w:szCs w:val="24"/>
        </w:rPr>
        <w:t xml:space="preserve"> Dodatok č.1 vyvesený na úradnej tabuli obce 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4F">
        <w:rPr>
          <w:rFonts w:ascii="Times New Roman" w:hAnsi="Times New Roman" w:cs="Times New Roman"/>
          <w:sz w:val="24"/>
          <w:szCs w:val="24"/>
        </w:rPr>
        <w:t>17.11.2020</w:t>
      </w:r>
      <w:bookmarkStart w:id="0" w:name="_GoBack"/>
      <w:bookmarkEnd w:id="0"/>
    </w:p>
    <w:p w:rsidR="00B80CB3" w:rsidRPr="00971B2A" w:rsidRDefault="00971B2A" w:rsidP="001F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</w:t>
      </w:r>
      <w:r w:rsidRPr="00FC7266">
        <w:rPr>
          <w:rFonts w:ascii="Times New Roman" w:hAnsi="Times New Roman" w:cs="Times New Roman"/>
          <w:sz w:val="24"/>
          <w:szCs w:val="24"/>
        </w:rPr>
        <w:t xml:space="preserve"> Dodatok č.1 zvesený z úradnej tabuli obce 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C68" w:rsidRDefault="001F0C68"/>
    <w:sectPr w:rsidR="001F0C68" w:rsidSect="00971B2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9D" w:rsidRDefault="001F0E9D" w:rsidP="009B484B">
      <w:pPr>
        <w:spacing w:after="0" w:line="240" w:lineRule="auto"/>
      </w:pPr>
      <w:r>
        <w:separator/>
      </w:r>
    </w:p>
  </w:endnote>
  <w:endnote w:type="continuationSeparator" w:id="0">
    <w:p w:rsidR="001F0E9D" w:rsidRDefault="001F0E9D" w:rsidP="009B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943441"/>
      <w:docPartObj>
        <w:docPartGallery w:val="Page Numbers (Bottom of Page)"/>
        <w:docPartUnique/>
      </w:docPartObj>
    </w:sdtPr>
    <w:sdtEndPr/>
    <w:sdtContent>
      <w:p w:rsidR="009B484B" w:rsidRDefault="001F0E9D">
        <w:pPr>
          <w:pStyle w:val="Pta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9B484B" w:rsidRDefault="001F0E9D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 w:rsidR="00C46F4F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9D" w:rsidRDefault="001F0E9D" w:rsidP="009B484B">
      <w:pPr>
        <w:spacing w:after="0" w:line="240" w:lineRule="auto"/>
      </w:pPr>
      <w:r>
        <w:separator/>
      </w:r>
    </w:p>
  </w:footnote>
  <w:footnote w:type="continuationSeparator" w:id="0">
    <w:p w:rsidR="001F0E9D" w:rsidRDefault="001F0E9D" w:rsidP="009B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ndale Sans UI" w:hAnsi="Times New Roman" w:cs="Times New Roman"/>
        <w:b/>
        <w:kern w:val="3"/>
        <w:sz w:val="20"/>
        <w:szCs w:val="20"/>
        <w:lang w:bidi="en-US"/>
      </w:rPr>
      <w:alias w:val="Nadpis"/>
      <w:id w:val="975629566"/>
      <w:placeholder>
        <w:docPart w:val="E6DD65EFA7734CFB92CBFF0FEECE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84B" w:rsidRDefault="009B484B" w:rsidP="009B484B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D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 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O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 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D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 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A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 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T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 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O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 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K </w:t>
        </w:r>
        <w:r w:rsidR="001F0C68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 </w:t>
        </w:r>
        <w:r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 xml:space="preserve">č. 1 k </w:t>
        </w:r>
        <w:r w:rsidRPr="009B484B">
          <w:rPr>
            <w:rFonts w:ascii="Times New Roman" w:eastAsia="Andale Sans UI" w:hAnsi="Times New Roman" w:cs="Times New Roman"/>
            <w:b/>
            <w:kern w:val="3"/>
            <w:sz w:val="20"/>
            <w:szCs w:val="20"/>
            <w:lang w:bidi="en-US"/>
          </w:rPr>
          <w:t>Všeobecne záväzné nariadenie obce Glabušovce č. 1/2019 o všetkých miestnych daniach a miestnom poplatku za komunálne odpady a drobné stavebné odpady</w:t>
        </w:r>
      </w:p>
    </w:sdtContent>
  </w:sdt>
  <w:p w:rsidR="009B484B" w:rsidRDefault="009B48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4B"/>
    <w:rsid w:val="000E7B32"/>
    <w:rsid w:val="001F0C68"/>
    <w:rsid w:val="001F0E9D"/>
    <w:rsid w:val="005326CF"/>
    <w:rsid w:val="0054719A"/>
    <w:rsid w:val="007716E8"/>
    <w:rsid w:val="00831286"/>
    <w:rsid w:val="008427B2"/>
    <w:rsid w:val="0091255A"/>
    <w:rsid w:val="0092474B"/>
    <w:rsid w:val="009437B6"/>
    <w:rsid w:val="00971B2A"/>
    <w:rsid w:val="00977610"/>
    <w:rsid w:val="009B484B"/>
    <w:rsid w:val="00B1759B"/>
    <w:rsid w:val="00B80CB3"/>
    <w:rsid w:val="00C2233B"/>
    <w:rsid w:val="00C46F4F"/>
    <w:rsid w:val="00D00E17"/>
    <w:rsid w:val="00D20652"/>
    <w:rsid w:val="00E150F8"/>
    <w:rsid w:val="00F024FD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A3F95B9-2FCB-4D15-9C55-9A4E8FA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C68"/>
    <w:pPr>
      <w:spacing w:after="200" w:line="276" w:lineRule="auto"/>
      <w:ind w:firstLine="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4B"/>
  </w:style>
  <w:style w:type="paragraph" w:styleId="Pta">
    <w:name w:val="footer"/>
    <w:basedOn w:val="Normlny"/>
    <w:link w:val="PtaChar"/>
    <w:uiPriority w:val="99"/>
    <w:semiHidden/>
    <w:unhideWhenUsed/>
    <w:rsid w:val="009B48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484B"/>
  </w:style>
  <w:style w:type="paragraph" w:styleId="Textbubliny">
    <w:name w:val="Balloon Text"/>
    <w:basedOn w:val="Normlny"/>
    <w:link w:val="TextbublinyChar"/>
    <w:uiPriority w:val="99"/>
    <w:semiHidden/>
    <w:unhideWhenUsed/>
    <w:rsid w:val="009B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8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484B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Normlny"/>
    <w:rsid w:val="009B484B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D65EFA7734CFB92CBFF0FEECEA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25A6C-DC8D-484E-90B2-7DB2851D2B3E}"/>
      </w:docPartPr>
      <w:docPartBody>
        <w:p w:rsidR="00EB300E" w:rsidRDefault="00313381" w:rsidP="00313381">
          <w:pPr>
            <w:pStyle w:val="E6DD65EFA7734CFB92CBFF0FEECE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3381"/>
    <w:rsid w:val="00205911"/>
    <w:rsid w:val="00313381"/>
    <w:rsid w:val="006675DD"/>
    <w:rsid w:val="007F2D6D"/>
    <w:rsid w:val="00E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EC4EED063F84B3E86494110AF72B9CE">
    <w:name w:val="6EC4EED063F84B3E86494110AF72B9CE"/>
    <w:rsid w:val="00313381"/>
  </w:style>
  <w:style w:type="paragraph" w:customStyle="1" w:styleId="E6DD65EFA7734CFB92CBFF0FEECEA9D6">
    <w:name w:val="E6DD65EFA7734CFB92CBFF0FEECEA9D6"/>
    <w:rsid w:val="00313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AF83-6AE3-4B15-B46B-4862565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D A T O K  č. 1 k Všeobecne záväzné nariadenie obce Glabušovce č. 1/2019 o všetkých miestnych daniach a miestnom poplatku za komunálne odpady a drobné stavebné odpady</vt:lpstr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O K  č. 1 k Všeobecne záväzné nariadenie obce Glabušovce č. 1/2019 o všetkých miestnych daniach a miestnom poplatku za komunálne odpady a drobné stavebné odpady</dc:title>
  <dc:creator>Win10</dc:creator>
  <cp:lastModifiedBy>CHUDÝ Štefan</cp:lastModifiedBy>
  <cp:revision>4</cp:revision>
  <cp:lastPrinted>2020-11-24T12:14:00Z</cp:lastPrinted>
  <dcterms:created xsi:type="dcterms:W3CDTF">2020-11-18T18:06:00Z</dcterms:created>
  <dcterms:modified xsi:type="dcterms:W3CDTF">2020-11-24T12:20:00Z</dcterms:modified>
</cp:coreProperties>
</file>